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72"/>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69"/>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72"/>
      </w:pPr>
      <w:r/>
      <w:r/>
    </w:p>
    <w:p>
      <w:pPr>
        <w:pStyle w:val="1069"/>
        <w:jc w:val="center"/>
        <w:rPr>
          <w:b/>
          <w:bCs/>
          <w:sz w:val="60"/>
          <w:szCs w:val="60"/>
        </w:rPr>
      </w:pPr>
      <w:r>
        <w:rPr>
          <w:b/>
          <w:bCs/>
          <w:sz w:val="44"/>
          <w:szCs w:val="44"/>
        </w:rPr>
        <w:t xml:space="preserve">常州市政府采购项目竞争性谈判文件示范文本</w:t>
      </w:r>
      <w:r>
        <w:rPr>
          <w:b/>
          <w:bCs/>
          <w:sz w:val="60"/>
          <w:szCs w:val="60"/>
        </w:rPr>
      </w:r>
      <w:r/>
    </w:p>
    <w:p>
      <w:pPr>
        <w:pStyle w:val="1069"/>
        <w:jc w:val="center"/>
        <w:keepLines w:val="0"/>
        <w:keepNext w:val="0"/>
        <w:pageBreakBefore w:val="0"/>
        <w:spacing w:line="480" w:lineRule="auto"/>
        <w:widowControl w:val="off"/>
        <w:rPr>
          <w:rFonts w:hint="eastAsia" w:ascii="宋体" w:hAnsi="宋体" w:eastAsia="宋体" w:cs="宋体"/>
          <w:b/>
          <w:bCs/>
          <w:sz w:val="48"/>
          <w:szCs w:val="48"/>
        </w:rPr>
      </w:pPr>
      <w:r>
        <w:rPr>
          <w:rFonts w:hint="eastAsia" w:ascii="宋体" w:hAnsi="宋体" w:eastAsia="宋体" w:cs="宋体"/>
          <w:b/>
          <w:bCs/>
          <w:sz w:val="44"/>
          <w:szCs w:val="44"/>
        </w:rPr>
        <w:t xml:space="preserve">（试行）（2022年版）</w:t>
      </w:r>
      <w:r>
        <w:rPr>
          <w:rFonts w:hint="eastAsia" w:ascii="宋体" w:hAnsi="宋体" w:eastAsia="宋体" w:cs="宋体"/>
          <w:b/>
          <w:bCs/>
          <w:sz w:val="48"/>
          <w:szCs w:val="48"/>
        </w:rPr>
      </w:r>
      <w:r/>
    </w:p>
    <w:p>
      <w:pPr>
        <w:pStyle w:val="1069"/>
        <w:jc w:val="center"/>
        <w:rPr>
          <w:rFonts w:ascii="宋体" w:hAnsi="宋体"/>
          <w:b/>
          <w:bCs/>
          <w:sz w:val="60"/>
          <w:szCs w:val="60"/>
        </w:rPr>
      </w:pPr>
      <w:r>
        <w:rPr>
          <w:rFonts w:ascii="宋体" w:hAnsi="宋体"/>
          <w:b/>
          <w:bCs/>
          <w:sz w:val="60"/>
          <w:szCs w:val="60"/>
        </w:rPr>
      </w:r>
      <w:r/>
    </w:p>
    <w:p>
      <w:pPr>
        <w:pStyle w:val="1069"/>
        <w:jc w:val="left"/>
        <w:keepLines w:val="0"/>
        <w:keepNext w:val="0"/>
        <w:pageBreakBefore w:val="0"/>
        <w:spacing w:line="1060" w:lineRule="exact"/>
        <w:widowControl w:val="off"/>
        <w:tabs>
          <w:tab w:val="left" w:pos="3240" w:leader="none"/>
          <w:tab w:val="left" w:pos="3420" w:leader="none"/>
        </w:tabs>
        <w:rPr>
          <w:rFonts w:ascii="Times New Roman" w:hAnsi="Times New Roman" w:eastAsia="宋体" w:cs="Times New Roman"/>
          <w:bCs/>
          <w:sz w:val="28"/>
          <w:szCs w:val="28"/>
        </w:rPr>
      </w:pPr>
      <w:r>
        <w:rPr>
          <w:rFonts w:ascii="Times New Roman" w:hAnsi="Times New Roman" w:eastAsia="宋体" w:cs="Times New Roman"/>
          <w:bCs/>
          <w:sz w:val="28"/>
          <w:szCs w:val="28"/>
        </w:rPr>
      </w:r>
      <w:r/>
    </w:p>
    <w:p>
      <w:pPr>
        <w:pStyle w:val="1072"/>
      </w:pPr>
      <w:r/>
      <w:r/>
    </w:p>
    <w:p>
      <w:pPr>
        <w:pStyle w:val="1069"/>
      </w:pPr>
      <w:r/>
      <w:r/>
    </w:p>
    <w:p>
      <w:pPr>
        <w:pStyle w:val="1069"/>
        <w:ind w:firstLine="960"/>
        <w:jc w:val="left"/>
        <w:keepLines w:val="0"/>
        <w:keepNext w:val="0"/>
        <w:pageBreakBefore w:val="0"/>
        <w:spacing w:line="1060" w:lineRule="exact"/>
        <w:widowControl w:val="off"/>
        <w:tabs>
          <w:tab w:val="left" w:pos="3240" w:leader="none"/>
          <w:tab w:val="left" w:pos="3420" w:leader="none"/>
        </w:tabs>
        <w:rPr>
          <w:rFonts w:ascii="Times New Roman" w:hAnsi="Times New Roman" w:eastAsia="宋体" w:cs="Times New Roman"/>
          <w:bCs/>
          <w:sz w:val="32"/>
          <w:szCs w:val="32"/>
        </w:rPr>
      </w:pPr>
      <w:r>
        <w:rPr>
          <w:rFonts w:ascii="Times New Roman" w:hAnsi="Times New Roman" w:eastAsia="宋体" w:cs="Times New Roman"/>
          <w:bCs/>
          <w:sz w:val="32"/>
          <w:szCs w:val="32"/>
        </w:rPr>
        <w:t xml:space="preserve">项目名称：</w:t>
      </w:r>
      <w:r>
        <w:rPr>
          <w:rFonts w:hint="eastAsia" w:ascii="Times New Roman" w:hAnsi="Times New Roman" w:eastAsia="宋体" w:cs="Times New Roman"/>
          <w:bCs/>
          <w:sz w:val="32"/>
          <w:szCs w:val="32"/>
          <w:lang w:eastAsia="zh-CN"/>
        </w:rPr>
        <w:t xml:space="preserve">金坛区指前镇东浦村养殖池塘提升改造项目</w:t>
      </w:r>
      <w:r>
        <w:rPr>
          <w:rFonts w:ascii="Times New Roman" w:hAnsi="Times New Roman" w:eastAsia="宋体" w:cs="Times New Roman"/>
          <w:bCs/>
          <w:sz w:val="32"/>
          <w:szCs w:val="32"/>
        </w:rPr>
      </w:r>
      <w:r/>
    </w:p>
    <w:p>
      <w:pPr>
        <w:pStyle w:val="1069"/>
        <w:ind w:firstLine="960"/>
        <w:jc w:val="left"/>
        <w:keepLines w:val="0"/>
        <w:keepNext w:val="0"/>
        <w:pageBreakBefore w:val="0"/>
        <w:spacing w:line="1060" w:lineRule="exact"/>
        <w:widowControl w:val="off"/>
        <w:tabs>
          <w:tab w:val="left" w:pos="3240" w:leader="none"/>
          <w:tab w:val="left" w:pos="3420" w:leader="none"/>
        </w:tabs>
        <w:rPr>
          <w:rFonts w:hint="eastAsia" w:ascii="宋体" w:hAnsi="宋体" w:eastAsia="宋体" w:cs="宋体"/>
          <w:bCs/>
          <w:sz w:val="32"/>
          <w:szCs w:val="32"/>
          <w:lang w:eastAsia="zh-CN"/>
        </w:rPr>
      </w:pPr>
      <w:r>
        <w:rPr>
          <w:rFonts w:hint="eastAsia" w:ascii="宋体" w:hAnsi="宋体" w:eastAsia="宋体" w:cs="宋体"/>
          <w:bCs/>
          <w:sz w:val="32"/>
          <w:szCs w:val="32"/>
          <w:lang w:eastAsia="zh-CN"/>
        </w:rPr>
        <w:t xml:space="preserve">项目编号：JSZC-320413-JTHY-T2025-0032</w:t>
      </w:r>
      <w:r>
        <w:rPr>
          <w:rFonts w:hint="eastAsia" w:ascii="宋体" w:hAnsi="宋体" w:eastAsia="宋体" w:cs="宋体"/>
          <w:bCs/>
          <w:sz w:val="32"/>
          <w:szCs w:val="32"/>
          <w:lang w:eastAsia="zh-CN"/>
        </w:rPr>
      </w:r>
      <w:r/>
    </w:p>
    <w:p>
      <w:pPr>
        <w:pStyle w:val="1069"/>
        <w:ind w:firstLine="960"/>
        <w:jc w:val="left"/>
        <w:keepLines w:val="0"/>
        <w:keepNext w:val="0"/>
        <w:pageBreakBefore w:val="0"/>
        <w:spacing w:line="1060" w:lineRule="exact"/>
        <w:widowControl w:val="off"/>
        <w:tabs>
          <w:tab w:val="left" w:pos="3240" w:leader="none"/>
          <w:tab w:val="left" w:pos="3420" w:leader="none"/>
        </w:tabs>
        <w:rPr>
          <w:rFonts w:ascii="Times New Roman" w:hAnsi="Times New Roman" w:eastAsia="宋体" w:cs="Times New Roman"/>
          <w:bCs/>
          <w:sz w:val="32"/>
          <w:szCs w:val="32"/>
        </w:rPr>
      </w:pPr>
      <w:r>
        <w:rPr>
          <w:rFonts w:ascii="Times New Roman" w:hAnsi="Times New Roman" w:eastAsia="宋体" w:cs="Times New Roman"/>
          <w:bCs/>
          <w:sz w:val="32"/>
          <w:szCs w:val="32"/>
        </w:rPr>
        <w:t xml:space="preserve">采 购 人：</w:t>
      </w:r>
      <w:r>
        <w:rPr>
          <w:rFonts w:hint="eastAsia" w:ascii="Times New Roman" w:hAnsi="Times New Roman" w:eastAsia="宋体" w:cs="Times New Roman"/>
          <w:bCs/>
          <w:sz w:val="32"/>
          <w:szCs w:val="32"/>
          <w:lang w:eastAsia="zh-CN"/>
        </w:rPr>
        <w:t xml:space="preserve">常州市金坛区指前镇人民政府</w:t>
      </w:r>
      <w:r>
        <w:rPr>
          <w:rFonts w:ascii="Times New Roman" w:hAnsi="Times New Roman" w:eastAsia="宋体" w:cs="Times New Roman"/>
          <w:bCs/>
          <w:sz w:val="32"/>
          <w:szCs w:val="32"/>
        </w:rPr>
      </w:r>
      <w:r/>
    </w:p>
    <w:p>
      <w:pPr>
        <w:pStyle w:val="1069"/>
        <w:ind w:firstLine="960"/>
        <w:jc w:val="left"/>
        <w:keepLines w:val="0"/>
        <w:keepNext w:val="0"/>
        <w:pageBreakBefore w:val="0"/>
        <w:spacing w:line="1060" w:lineRule="exact"/>
        <w:widowControl w:val="off"/>
        <w:tabs>
          <w:tab w:val="left" w:pos="3240" w:leader="none"/>
          <w:tab w:val="left" w:pos="3420" w:leader="none"/>
        </w:tabs>
        <w:rPr>
          <w:rFonts w:hint="eastAsia" w:ascii="Times New Roman" w:hAnsi="Times New Roman" w:eastAsia="宋体" w:cs="Times New Roman"/>
          <w:bCs/>
          <w:sz w:val="32"/>
          <w:szCs w:val="32"/>
          <w:lang w:eastAsia="zh-CN"/>
        </w:rPr>
      </w:pPr>
      <w:r>
        <w:rPr>
          <w:rFonts w:hint="eastAsia" w:ascii="Times New Roman" w:hAnsi="Times New Roman" w:eastAsia="宋体" w:cs="Times New Roman"/>
          <w:bCs/>
          <w:sz w:val="32"/>
          <w:szCs w:val="32"/>
        </w:rPr>
        <w:t xml:space="preserve">采购</w:t>
      </w:r>
      <w:r>
        <w:rPr>
          <w:rFonts w:ascii="Times New Roman" w:hAnsi="Times New Roman" w:eastAsia="宋体" w:cs="Times New Roman"/>
          <w:bCs/>
          <w:sz w:val="32"/>
          <w:szCs w:val="32"/>
        </w:rPr>
        <w:t xml:space="preserve">代理机构：</w:t>
      </w:r>
      <w:r>
        <w:rPr>
          <w:rFonts w:hint="eastAsia" w:ascii="Times New Roman" w:hAnsi="Times New Roman" w:eastAsia="宋体" w:cs="Times New Roman"/>
          <w:bCs/>
          <w:sz w:val="32"/>
          <w:szCs w:val="32"/>
          <w:lang w:eastAsia="zh-CN"/>
        </w:rPr>
        <w:t xml:space="preserve">江苏浩宇建设工程造价咨询有限公司</w:t>
      </w:r>
      <w:r>
        <w:rPr>
          <w:rFonts w:hint="eastAsia" w:ascii="Times New Roman" w:hAnsi="Times New Roman" w:eastAsia="宋体" w:cs="Times New Roman"/>
          <w:bCs/>
          <w:sz w:val="32"/>
          <w:szCs w:val="32"/>
          <w:lang w:eastAsia="zh-CN"/>
        </w:rPr>
      </w:r>
      <w:r/>
    </w:p>
    <w:p>
      <w:pPr>
        <w:pStyle w:val="1069"/>
        <w:jc w:val="center"/>
        <w:keepLines w:val="0"/>
        <w:keepNext w:val="0"/>
        <w:pageBreakBefore w:val="0"/>
        <w:spacing w:line="1060" w:lineRule="exact"/>
        <w:widowControl w:val="off"/>
        <w:tabs>
          <w:tab w:val="left" w:pos="3240" w:leader="none"/>
          <w:tab w:val="left" w:pos="3420" w:leader="none"/>
        </w:tabs>
        <w:rPr>
          <w:rFonts w:hint="eastAsia" w:ascii="宋体" w:hAnsi="宋体" w:eastAsia="宋体" w:cs="宋体"/>
          <w:sz w:val="28"/>
          <w:szCs w:val="28"/>
          <w:lang w:val="en-US" w:eastAsia="zh-CN"/>
        </w:rPr>
      </w:pPr>
      <w:r/>
      <w:bookmarkStart w:id="0" w:name="_Toc99301371"/>
      <w:r>
        <w:rPr>
          <w:rFonts w:hint="eastAsia" w:ascii="宋体" w:hAnsi="宋体" w:eastAsia="宋体" w:cs="宋体"/>
          <w:sz w:val="28"/>
          <w:szCs w:val="28"/>
          <w:lang w:val="en-US" w:eastAsia="zh-CN"/>
        </w:rPr>
      </w:r>
      <w:r/>
    </w:p>
    <w:p>
      <w:pPr>
        <w:pStyle w:val="1069"/>
        <w:ind w:firstLine="3654"/>
        <w:jc w:val="left"/>
        <w:keepLines w:val="0"/>
        <w:keepNext w:val="0"/>
        <w:pageBreakBefore w:val="0"/>
        <w:spacing w:line="360" w:lineRule="auto"/>
        <w:widowControl w:val="off"/>
        <w:tabs>
          <w:tab w:val="left" w:pos="3240" w:leader="none"/>
          <w:tab w:val="left" w:pos="3420" w:leader="none"/>
        </w:tabs>
        <w:rPr>
          <w:rFonts w:hint="eastAsia" w:ascii="宋体" w:hAnsi="宋体" w:eastAsia="宋体" w:cs="宋体"/>
          <w:b/>
          <w:sz w:val="28"/>
          <w:szCs w:val="28"/>
        </w:rPr>
      </w:pPr>
      <w:r>
        <w:rPr>
          <w:rFonts w:hint="eastAsia" w:ascii="宋体" w:hAnsi="宋体" w:eastAsia="宋体" w:cs="宋体"/>
          <w:b/>
          <w:sz w:val="28"/>
          <w:szCs w:val="28"/>
        </w:rPr>
      </w:r>
      <w:r/>
    </w:p>
    <w:p>
      <w:pPr>
        <w:pStyle w:val="1069"/>
        <w:jc w:val="both"/>
        <w:widowControl/>
        <w:rPr>
          <w:rFonts w:hint="eastAsia" w:ascii="宋体" w:hAnsi="宋体" w:eastAsia="宋体" w:cs="宋体"/>
          <w:b/>
          <w:sz w:val="28"/>
          <w:szCs w:val="28"/>
        </w:rPr>
      </w:pPr>
      <w:r/>
      <w:bookmarkEnd w:id="0"/>
      <w:r/>
      <w:bookmarkStart w:id="1" w:name="_Toc99301372"/>
      <w:r>
        <w:rPr>
          <w:rFonts w:hint="eastAsia" w:ascii="宋体" w:hAnsi="宋体" w:eastAsia="宋体" w:cs="宋体"/>
          <w:b/>
          <w:sz w:val="28"/>
          <w:szCs w:val="28"/>
        </w:rPr>
      </w:r>
      <w:r/>
    </w:p>
    <w:p>
      <w:pPr>
        <w:pStyle w:val="1069"/>
        <w:jc w:val="center"/>
        <w:widowControl/>
        <w:rPr>
          <w:rFonts w:hint="eastAsia" w:ascii="宋体" w:hAnsi="宋体" w:eastAsia="宋体" w:cs="宋体"/>
          <w:b/>
          <w:sz w:val="28"/>
          <w:szCs w:val="28"/>
        </w:rPr>
      </w:pPr>
      <w:r>
        <w:rPr>
          <w:rFonts w:hint="eastAsia" w:ascii="宋体" w:hAnsi="宋体" w:eastAsia="宋体" w:cs="宋体"/>
          <w:b/>
          <w:sz w:val="28"/>
          <w:szCs w:val="28"/>
        </w:rPr>
      </w:r>
      <w:r/>
    </w:p>
    <w:p>
      <w:pPr>
        <w:pStyle w:val="1069"/>
        <w:jc w:val="center"/>
        <w:widowControl/>
        <w:rPr>
          <w:rFonts w:hint="eastAsia" w:ascii="宋体" w:hAnsi="宋体" w:eastAsia="宋体" w:cs="宋体"/>
          <w:b/>
          <w:sz w:val="28"/>
          <w:szCs w:val="28"/>
        </w:rPr>
      </w:pPr>
      <w:r>
        <w:rPr>
          <w:rFonts w:hint="eastAsia" w:ascii="宋体" w:hAnsi="宋体" w:eastAsia="宋体" w:cs="宋体"/>
          <w:b/>
          <w:sz w:val="28"/>
          <w:szCs w:val="28"/>
        </w:rPr>
        <w:t xml:space="preserve">目      录</w:t>
      </w:r>
      <w:bookmarkEnd w:id="1"/>
      <w:r>
        <w:rPr>
          <w:rFonts w:hint="eastAsia" w:ascii="宋体" w:hAnsi="宋体" w:eastAsia="宋体" w:cs="宋体"/>
          <w:b/>
          <w:sz w:val="28"/>
          <w:szCs w:val="28"/>
        </w:rPr>
      </w:r>
      <w:r/>
    </w:p>
    <w:p>
      <w:pPr>
        <w:pStyle w:val="1069"/>
      </w:pPr>
      <w:r/>
      <w:r/>
    </w:p>
    <w:p>
      <w:pPr>
        <w:pStyle w:val="1122"/>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22"/>
        <w:keepLines w:val="0"/>
        <w:keepNext w:val="0"/>
        <w:pageBreakBefore w:val="0"/>
        <w:spacing w:line="480" w:lineRule="auto"/>
        <w:widowControl w:val="off"/>
        <w:tabs>
          <w:tab w:val="left" w:pos="1050" w:leader="none"/>
          <w:tab w:val="right" w:pos="8937" w:leader="dot"/>
        </w:tabs>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"_Toc99301373" </w:instrText>
      </w:r>
      <w:r>
        <w:rPr>
          <w:rFonts w:hint="eastAsia" w:ascii="宋体" w:hAnsi="宋体" w:eastAsia="宋体" w:cs="宋体"/>
        </w:rPr>
        <w:fldChar w:fldCharType="separate"/>
      </w:r>
      <w:r>
        <w:rPr>
          <w:rStyle w:val="1146"/>
          <w:rFonts w:hint="eastAsia" w:ascii="宋体" w:hAnsi="宋体" w:eastAsia="宋体" w:cs="宋体"/>
        </w:rPr>
        <w:t xml:space="preserve">第一章   采购邀请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_Toc99301373 \h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b w:val="0"/>
          <w:sz w:val="21"/>
          <w:szCs w:val="22"/>
        </w:rPr>
      </w:r>
      <w:r/>
    </w:p>
    <w:p>
      <w:pPr>
        <w:pStyle w:val="1122"/>
        <w:keepLines w:val="0"/>
        <w:keepNext w:val="0"/>
        <w:pageBreakBefore w:val="0"/>
        <w:spacing w:line="480" w:lineRule="auto"/>
        <w:widowControl w:val="off"/>
        <w:tabs>
          <w:tab w:val="left" w:pos="1050" w:leader="none"/>
          <w:tab w:val="right" w:pos="8937" w:leader="dot"/>
        </w:tabs>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"_Toc99301374" </w:instrText>
      </w:r>
      <w:r>
        <w:rPr>
          <w:rFonts w:hint="eastAsia" w:ascii="宋体" w:hAnsi="宋体" w:eastAsia="宋体" w:cs="宋体"/>
        </w:rPr>
        <w:fldChar w:fldCharType="separate"/>
      </w:r>
      <w:r>
        <w:rPr>
          <w:rStyle w:val="1146"/>
          <w:rFonts w:hint="eastAsia" w:ascii="宋体" w:hAnsi="宋体" w:eastAsia="宋体" w:cs="宋体"/>
        </w:rPr>
        <w:t xml:space="preserve">第二章   供应商须知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_Toc99301374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b w:val="0"/>
          <w:sz w:val="21"/>
          <w:szCs w:val="22"/>
        </w:rPr>
      </w:r>
      <w:r/>
    </w:p>
    <w:p>
      <w:pPr>
        <w:pStyle w:val="1122"/>
        <w:keepLines w:val="0"/>
        <w:keepNext w:val="0"/>
        <w:pageBreakBefore w:val="0"/>
        <w:spacing w:line="480" w:lineRule="auto"/>
        <w:widowControl w:val="off"/>
        <w:tabs>
          <w:tab w:val="left" w:pos="1050" w:leader="none"/>
          <w:tab w:val="right" w:pos="8937" w:leader="dot"/>
        </w:tabs>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"_Toc99301375" </w:instrText>
      </w:r>
      <w:r>
        <w:rPr>
          <w:rFonts w:hint="eastAsia" w:ascii="宋体" w:hAnsi="宋体" w:eastAsia="宋体" w:cs="宋体"/>
        </w:rPr>
        <w:fldChar w:fldCharType="separate"/>
      </w:r>
      <w:r>
        <w:rPr>
          <w:rStyle w:val="1146"/>
          <w:rFonts w:hint="eastAsia" w:ascii="宋体" w:hAnsi="宋体" w:eastAsia="宋体" w:cs="宋体"/>
        </w:rPr>
        <w:t xml:space="preserve">第三章   评审程序和评定成交的标准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_Toc99301375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b w:val="0"/>
          <w:sz w:val="21"/>
          <w:szCs w:val="22"/>
        </w:rPr>
      </w:r>
      <w:r/>
    </w:p>
    <w:p>
      <w:pPr>
        <w:pStyle w:val="1122"/>
        <w:keepLines w:val="0"/>
        <w:keepNext w:val="0"/>
        <w:pageBreakBefore w:val="0"/>
        <w:spacing w:line="480" w:lineRule="auto"/>
        <w:widowControl w:val="off"/>
        <w:tabs>
          <w:tab w:val="left" w:pos="1050" w:leader="none"/>
          <w:tab w:val="right" w:pos="8937" w:leader="dot"/>
        </w:tabs>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"_Toc99301376" </w:instrText>
      </w:r>
      <w:r>
        <w:rPr>
          <w:rFonts w:hint="eastAsia" w:ascii="宋体" w:hAnsi="宋体" w:eastAsia="宋体" w:cs="宋体"/>
        </w:rPr>
        <w:fldChar w:fldCharType="separate"/>
      </w:r>
      <w:r>
        <w:rPr>
          <w:rStyle w:val="1146"/>
          <w:rFonts w:hint="eastAsia" w:ascii="宋体" w:hAnsi="宋体" w:eastAsia="宋体" w:cs="宋体"/>
        </w:rPr>
        <w:t xml:space="preserve">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_Toc99301376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b w:val="0"/>
          <w:sz w:val="21"/>
          <w:szCs w:val="22"/>
        </w:rPr>
      </w:r>
      <w:r/>
    </w:p>
    <w:p>
      <w:pPr>
        <w:pStyle w:val="1122"/>
        <w:keepLines w:val="0"/>
        <w:keepNext w:val="0"/>
        <w:pageBreakBefore w:val="0"/>
        <w:spacing w:line="480" w:lineRule="auto"/>
        <w:widowControl w:val="off"/>
        <w:tabs>
          <w:tab w:val="left" w:pos="1050" w:leader="none"/>
          <w:tab w:val="right" w:pos="8937" w:leader="dot"/>
        </w:tabs>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"_Toc99301377" </w:instrText>
      </w:r>
      <w:r>
        <w:rPr>
          <w:rFonts w:hint="eastAsia" w:ascii="宋体" w:hAnsi="宋体" w:eastAsia="宋体" w:cs="宋体"/>
        </w:rPr>
        <w:fldChar w:fldCharType="separate"/>
      </w:r>
      <w:r>
        <w:rPr>
          <w:rStyle w:val="1146"/>
          <w:rFonts w:hint="eastAsia" w:ascii="宋体" w:hAnsi="宋体" w:eastAsia="宋体" w:cs="宋体"/>
        </w:rPr>
        <w:t xml:space="preserve">第五章   合同草案条款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_Toc99301377 \h </w:instrText>
      </w:r>
      <w:r>
        <w:rPr>
          <w:rFonts w:hint="eastAsia" w:ascii="宋体" w:hAnsi="宋体" w:eastAsia="宋体" w:cs="宋体"/>
        </w:rPr>
        <w:fldChar w:fldCharType="separate"/>
      </w:r>
      <w:r>
        <w:rPr>
          <w:rFonts w:hint="eastAsia" w:ascii="宋体" w:hAnsi="宋体" w:eastAsia="宋体" w:cs="宋体"/>
        </w:rPr>
        <w:t xml:space="preserve">26</w:t>
      </w:r>
      <w:r>
        <w:rPr>
          <w:rFonts w:hint="eastAsia" w:ascii="宋体" w:hAnsi="宋体" w:eastAsia="宋体" w:cs="宋体"/>
        </w:rPr>
        <w:fldChar w:fldCharType="end"/>
      </w:r>
      <w:r>
        <w:rPr>
          <w:rFonts w:hint="eastAsia" w:ascii="宋体" w:hAnsi="宋体" w:eastAsia="宋体" w:cs="宋体"/>
        </w:rPr>
        <w:fldChar w:fldCharType="end"/>
      </w:r>
      <w:r>
        <w:rPr>
          <w:rFonts w:hint="eastAsia" w:ascii="宋体" w:hAnsi="宋体" w:eastAsia="宋体" w:cs="宋体"/>
          <w:b w:val="0"/>
          <w:sz w:val="21"/>
          <w:szCs w:val="22"/>
        </w:rPr>
      </w:r>
      <w:r/>
    </w:p>
    <w:p>
      <w:pPr>
        <w:pStyle w:val="1122"/>
        <w:keepLines w:val="0"/>
        <w:keepNext w:val="0"/>
        <w:pageBreakBefore w:val="0"/>
        <w:spacing w:line="480" w:lineRule="auto"/>
        <w:widowControl w:val="off"/>
        <w:tabs>
          <w:tab w:val="left" w:pos="1050" w:leader="none"/>
          <w:tab w:val="right" w:pos="8937" w:leader="dot"/>
        </w:tabs>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"_Toc99301378" </w:instrText>
      </w:r>
      <w:r>
        <w:rPr>
          <w:rFonts w:hint="eastAsia" w:ascii="宋体" w:hAnsi="宋体" w:eastAsia="宋体" w:cs="宋体"/>
        </w:rPr>
        <w:fldChar w:fldCharType="separate"/>
      </w:r>
      <w:r>
        <w:rPr>
          <w:rStyle w:val="1146"/>
          <w:rFonts w:hint="eastAsia" w:ascii="宋体" w:hAnsi="宋体" w:eastAsia="宋体" w:cs="宋体"/>
        </w:rPr>
        <w:t xml:space="preserve">第六章   响应文件格式</w:t>
      </w:r>
      <w:r>
        <w:rPr>
          <w:rFonts w:hint="eastAsia" w:ascii="宋体" w:hAnsi="宋体" w:eastAsia="宋体" w:cs="宋体"/>
        </w:rPr>
        <w:tab/>
      </w:r>
      <w:bookmarkStart w:id="2" w:name="_Hlt101186894"/>
      <w:r/>
      <w:bookmarkStart w:id="3" w:name="_Hlt101186893"/>
      <w:r>
        <w:rPr>
          <w:rFonts w:hint="eastAsia" w:ascii="宋体" w:hAnsi="宋体" w:eastAsia="宋体" w:cs="宋体"/>
        </w:rPr>
        <w:fldChar w:fldCharType="begin"/>
      </w:r>
      <w:r>
        <w:rPr>
          <w:rFonts w:hint="eastAsia" w:ascii="宋体" w:hAnsi="宋体" w:eastAsia="宋体" w:cs="宋体"/>
        </w:rPr>
        <w:instrText xml:space="preserve"> PAGEREF _Toc99301378 \h </w:instrText>
      </w:r>
      <w:r>
        <w:rPr>
          <w:rFonts w:hint="eastAsia" w:ascii="宋体" w:hAnsi="宋体" w:eastAsia="宋体" w:cs="宋体"/>
        </w:rPr>
        <w:fldChar w:fldCharType="separate"/>
      </w:r>
      <w:r>
        <w:rPr>
          <w:rFonts w:hint="eastAsia" w:ascii="宋体" w:hAnsi="宋体" w:eastAsia="宋体" w:cs="宋体"/>
        </w:rPr>
        <w:t xml:space="preserve">49</w:t>
      </w:r>
      <w:r>
        <w:rPr>
          <w:rFonts w:hint="eastAsia" w:ascii="宋体" w:hAnsi="宋体" w:eastAsia="宋体" w:cs="宋体"/>
        </w:rPr>
        <w:fldChar w:fldCharType="end"/>
      </w:r>
      <w:bookmarkEnd w:id="2"/>
      <w:r/>
      <w:bookmarkEnd w:id="3"/>
      <w:r>
        <w:rPr>
          <w:rFonts w:hint="eastAsia" w:ascii="宋体" w:hAnsi="宋体" w:eastAsia="宋体" w:cs="宋体"/>
        </w:rPr>
        <w:fldChar w:fldCharType="end"/>
      </w:r>
      <w:r>
        <w:rPr>
          <w:rFonts w:hint="eastAsia" w:ascii="宋体" w:hAnsi="宋体" w:eastAsia="宋体" w:cs="宋体"/>
          <w:b w:val="0"/>
          <w:sz w:val="21"/>
          <w:szCs w:val="22"/>
        </w:rPr>
      </w:r>
      <w:r/>
    </w:p>
    <w:p>
      <w:pPr>
        <w:pStyle w:val="1069"/>
        <w:spacing w:line="480" w:lineRule="auto"/>
        <w:rPr>
          <w:b/>
          <w:sz w:val="36"/>
          <w:szCs w:val="36"/>
        </w:rPr>
      </w:pPr>
      <w:r>
        <w:rPr>
          <w:b/>
        </w:rPr>
        <w:fldChar w:fldCharType="end"/>
      </w:r>
      <w:r>
        <w:rPr>
          <w:b/>
          <w:sz w:val="36"/>
          <w:szCs w:val="36"/>
        </w:rPr>
      </w:r>
      <w:r/>
    </w:p>
    <w:p>
      <w:pPr>
        <w:pStyle w:val="1069"/>
        <w:jc w:val="center"/>
        <w:widowControl/>
        <w:rPr>
          <w:sz w:val="32"/>
          <w:szCs w:val="32"/>
        </w:rPr>
      </w:pPr>
      <w:r/>
      <w:bookmarkStart w:id="4" w:name="_Toc99301373"/>
      <w:r>
        <w:rPr>
          <w:b/>
          <w:sz w:val="36"/>
          <w:szCs w:val="36"/>
        </w:rPr>
        <w:br w:type="page" w:clear="all"/>
      </w:r>
      <w:r>
        <w:rPr>
          <w:rFonts w:hint="eastAsia" w:ascii="宋体" w:hAnsi="宋体" w:eastAsia="宋体" w:cs="宋体"/>
          <w:b/>
          <w:sz w:val="28"/>
          <w:szCs w:val="28"/>
        </w:rPr>
        <w:t xml:space="preserve">第一章   采购邀请</w:t>
      </w:r>
      <w:bookmarkEnd w:id="4"/>
      <w:r>
        <w:rPr>
          <w:sz w:val="32"/>
          <w:szCs w:val="32"/>
        </w:rPr>
      </w:r>
      <w:r/>
    </w:p>
    <w:p>
      <w:pPr>
        <w:pStyle w:val="1071"/>
        <w:jc w:val="left"/>
        <w:pageBreakBefore w:val="0"/>
        <w:spacing w:before="0" w:line="360" w:lineRule="auto"/>
        <w:rPr>
          <w:rFonts w:ascii="宋体" w:hAnsi="宋体" w:eastAsia="宋体"/>
          <w:sz w:val="21"/>
          <w:szCs w:val="21"/>
          <w:highlight w:val="none"/>
        </w:rPr>
      </w:pPr>
      <w:r/>
      <w:bookmarkStart w:id="5" w:name="_Toc35393796"/>
      <w:r/>
      <w:bookmarkStart w:id="6" w:name="_Toc35393627"/>
      <w:r/>
      <w:bookmarkStart w:id="7" w:name="_Toc28359008"/>
      <w:r/>
      <w:bookmarkStart w:id="8" w:name="_Toc28359085"/>
      <w:r/>
      <w:bookmarkStart w:id="9" w:name="_Toc7145"/>
      <w:r/>
      <w:bookmarkStart w:id="10" w:name="_Toc28359077"/>
      <w:r/>
      <w:bookmarkStart w:id="11" w:name="_Toc35393788"/>
      <w:r/>
      <w:bookmarkStart w:id="12" w:name="_Toc28359000"/>
      <w:r/>
      <w:bookmarkStart w:id="13" w:name="_Toc35393619"/>
      <w:r>
        <w:rPr>
          <w:rFonts w:ascii="宋体" w:hAnsi="宋体" w:eastAsia="宋体"/>
          <w:sz w:val="21"/>
          <w:szCs w:val="21"/>
          <w:highlight w:val="none"/>
        </w:rPr>
        <w:t xml:space="preserve">一、项目基本情况</w:t>
      </w:r>
      <w:r>
        <w:rPr>
          <w:rFonts w:ascii="宋体" w:hAnsi="宋体" w:eastAsia="宋体"/>
          <w:sz w:val="21"/>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1.项目编号/包号：JSZC-320413-JTHY-T2025-0032</w:t>
      </w:r>
      <w:r>
        <w:rPr>
          <w:rFonts w:ascii="宋体" w:hAnsi="宋体"/>
          <w:szCs w:val="21"/>
          <w:highlight w:val="none"/>
        </w:rPr>
      </w:r>
      <w:r/>
    </w:p>
    <w:p>
      <w:pPr>
        <w:pStyle w:val="1069"/>
        <w:ind w:firstLine="420"/>
        <w:pageBreakBefore w:val="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金坛区指前镇东浦村养殖池塘提升改造项目</w:t>
      </w:r>
      <w:r>
        <w:rPr>
          <w:rFonts w:hint="eastAsia" w:ascii="宋体" w:hAnsi="宋体" w:eastAsia="宋体"/>
          <w:szCs w:val="21"/>
          <w:highlight w:val="none"/>
          <w:lang w:eastAsia="zh-CN"/>
        </w:rPr>
      </w:r>
      <w:r/>
    </w:p>
    <w:p>
      <w:pPr>
        <w:pStyle w:val="1069"/>
        <w:ind w:firstLine="420"/>
        <w:pageBreakBefore w:val="0"/>
        <w:spacing w:line="360" w:lineRule="auto"/>
        <w:rPr>
          <w:rFonts w:hint="eastAsia" w:ascii="宋体" w:hAnsi="宋体" w:cs="宋体"/>
          <w:highlight w:val="none"/>
        </w:rPr>
      </w:pPr>
      <w:r>
        <w:rPr>
          <w:rFonts w:ascii="宋体" w:hAnsi="宋体"/>
          <w:szCs w:val="21"/>
          <w:highlight w:val="none"/>
        </w:rPr>
        <w:t xml:space="preserve">3.项目预算金额：</w:t>
      </w:r>
      <w:r>
        <w:rPr>
          <w:rFonts w:hint="eastAsia" w:ascii="宋体" w:hAnsi="宋体" w:cs="宋体"/>
          <w:spacing w:val="2"/>
          <w:highlight w:val="none"/>
          <w:lang w:val="en-US" w:eastAsia="zh-CN"/>
        </w:rPr>
        <w:t xml:space="preserve">295</w:t>
      </w:r>
      <w:r>
        <w:rPr>
          <w:rFonts w:hint="eastAsia" w:ascii="宋体" w:hAnsi="宋体" w:cs="宋体"/>
          <w:spacing w:val="2"/>
          <w:highlight w:val="none"/>
        </w:rPr>
        <w:t xml:space="preserve">万元</w:t>
      </w:r>
      <w:r>
        <w:rPr>
          <w:rFonts w:hint="eastAsia" w:ascii="宋体" w:hAnsi="宋体" w:cs="宋体"/>
          <w:highlight w:val="none"/>
        </w:rPr>
        <w:t xml:space="preserve">。</w:t>
      </w:r>
      <w:r>
        <w:rPr>
          <w:rFonts w:hint="eastAsia" w:ascii="宋体" w:hAnsi="宋体" w:cs="宋体"/>
          <w:highlight w:val="none"/>
        </w:rPr>
      </w:r>
      <w:r/>
    </w:p>
    <w:p>
      <w:pPr>
        <w:pStyle w:val="1069"/>
        <w:ind w:firstLine="420"/>
        <w:pageBreakBefore w:val="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2783906.76</w:t>
      </w:r>
      <w:r>
        <w:rPr>
          <w:rFonts w:hint="eastAsia" w:ascii="宋体" w:hAnsi="宋体" w:cs="宋体"/>
          <w:highlight w:val="none"/>
        </w:rPr>
        <w:t xml:space="preserve">元，</w:t>
      </w:r>
      <w:r>
        <w:rPr>
          <w:rFonts w:hint="eastAsia" w:ascii="宋体" w:hAnsi="宋体" w:cs="宋体"/>
          <w:highlight w:val="none"/>
          <w:lang w:eastAsia="zh-CN"/>
        </w:rPr>
        <w:t xml:space="preserve">响应</w:t>
      </w:r>
      <w:r>
        <w:rPr>
          <w:rFonts w:hint="eastAsia" w:ascii="宋体" w:hAnsi="宋体" w:cs="宋体"/>
          <w:highlight w:val="none"/>
        </w:rPr>
        <w:t xml:space="preserve">报价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单价及总价）</w:t>
      </w:r>
      <w:r>
        <w:rPr>
          <w:rFonts w:hint="eastAsia" w:ascii="宋体" w:hAnsi="宋体" w:cs="宋体"/>
          <w:highlight w:val="none"/>
        </w:rPr>
        <w:t xml:space="preserve">不得高于最高限价</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单价及总价）</w:t>
      </w:r>
      <w:r>
        <w:rPr>
          <w:rFonts w:hint="eastAsia" w:ascii="宋体" w:hAnsi="宋体" w:cs="宋体"/>
          <w:highlight w:val="none"/>
        </w:rPr>
        <w:t xml:space="preserve">，否则作无效</w:t>
      </w:r>
      <w:r>
        <w:rPr>
          <w:rFonts w:hint="eastAsia" w:ascii="宋体" w:hAnsi="宋体" w:cs="宋体"/>
          <w:highlight w:val="none"/>
          <w:lang w:eastAsia="zh-CN"/>
        </w:rPr>
        <w:t xml:space="preserve">响应</w:t>
      </w:r>
      <w:r>
        <w:rPr>
          <w:rFonts w:hint="eastAsia" w:ascii="宋体" w:hAnsi="宋体" w:cs="宋体"/>
          <w:highlight w:val="none"/>
        </w:rPr>
        <w:t xml:space="preserve">处理</w:t>
      </w:r>
      <w:r>
        <w:rPr>
          <w:rFonts w:hint="eastAsia" w:ascii="宋体" w:hAnsi="宋体" w:cs="宋体"/>
          <w:spacing w:val="2"/>
          <w:highlight w:val="none"/>
        </w:rPr>
        <w:t xml:space="preserve">。</w:t>
      </w:r>
      <w:r>
        <w:rPr>
          <w:rFonts w:hint="eastAsia" w:ascii="宋体" w:hAnsi="宋体"/>
          <w:szCs w:val="21"/>
          <w:highlight w:val="none"/>
        </w:rPr>
      </w:r>
      <w:r/>
    </w:p>
    <w:p>
      <w:pPr>
        <w:pStyle w:val="1069"/>
        <w:ind w:firstLine="420"/>
        <w:pageBreakBefore w:val="0"/>
        <w:spacing w:line="360" w:lineRule="auto"/>
        <w:rPr>
          <w:rFonts w:hint="eastAsia" w:ascii="宋体" w:hAnsi="宋体" w:cs="宋体"/>
          <w:spacing w:val="2"/>
          <w:highlight w:val="none"/>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 采购需求：拟治理区域养殖池塘面积约为755亩，主要养殖品种为淡水鱼类，少量分布青虾养殖及螃蟹养殖。为积极响应国家倡导的绿色发展、环保优先的理念，根据省市相关部门文件和政策要求，拟对以上区域水产养殖尾水进行达标排放治理，确保外排养殖尾水水质达到江苏省《池塘养殖尾水排放标准》（DB32/4043-2021）要求</w:t>
      </w:r>
      <w:r>
        <w:rPr>
          <w:rFonts w:hint="eastAsia" w:ascii="宋体" w:hAnsi="宋体" w:cs="宋体"/>
          <w:spacing w:val="2"/>
          <w:highlight w:val="none"/>
          <w:lang w:val="en-US" w:eastAsia="zh-CN"/>
        </w:rPr>
        <w:t xml:space="preserve">。</w:t>
      </w:r>
      <w:r>
        <w:rPr>
          <w:rFonts w:hint="eastAsia" w:ascii="宋体" w:hAnsi="宋体" w:cs="宋体"/>
          <w:spacing w:val="2"/>
          <w:highlight w:val="none"/>
        </w:rPr>
      </w:r>
      <w:r/>
    </w:p>
    <w:p>
      <w:pPr>
        <w:pStyle w:val="1069"/>
        <w:ind w:firstLine="420"/>
        <w:pageBreakBefore w:val="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cs="宋体"/>
          <w:bCs/>
          <w:szCs w:val="21"/>
          <w:highlight w:val="none"/>
          <w:lang w:val="en-US" w:eastAsia="zh-CN"/>
        </w:rPr>
        <w:t xml:space="preserve">60日历天（以开工令为准）</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w:t>
      </w:r>
      <w:r>
        <w:rPr>
          <w:rFonts w:hint="eastAsia" w:ascii="宋体" w:hAnsi="宋体"/>
          <w:szCs w:val="21"/>
          <w:highlight w:val="none"/>
          <w:lang w:eastAsia="zh-CN"/>
        </w:rPr>
        <w:t xml:space="preserve">响应</w:t>
      </w:r>
      <w:r>
        <w:rPr>
          <w:rFonts w:ascii="宋体" w:hAnsi="宋体"/>
          <w:szCs w:val="21"/>
          <w:highlight w:val="none"/>
        </w:rPr>
        <w:t xml:space="preserve">：■否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hint="eastAsia" w:ascii="宋体" w:hAnsi="宋体"/>
          <w:szCs w:val="21"/>
          <w:highlight w:val="none"/>
          <w:lang w:eastAsia="zh-CN"/>
        </w:rPr>
        <w:t xml:space="preserve">响应</w:t>
      </w:r>
      <w:r>
        <w:rPr>
          <w:rFonts w:ascii="宋体" w:hAnsi="宋体"/>
          <w:szCs w:val="21"/>
          <w:highlight w:val="none"/>
        </w:rPr>
        <w:t xml:space="preserve">：■否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71"/>
        <w:jc w:val="left"/>
        <w:pageBreakBefore w:val="0"/>
        <w:spacing w:before="0" w:line="360" w:lineRule="auto"/>
        <w:rPr>
          <w:rFonts w:ascii="宋体" w:hAnsi="宋体" w:eastAsia="宋体"/>
          <w:sz w:val="21"/>
          <w:szCs w:val="21"/>
          <w:highlight w:val="none"/>
        </w:rPr>
      </w:pPr>
      <w:r/>
      <w:bookmarkStart w:id="14" w:name="_Toc28359003"/>
      <w:r/>
      <w:bookmarkStart w:id="15" w:name="_Toc35393622"/>
      <w:r/>
      <w:bookmarkStart w:id="16" w:name="_Toc28359080"/>
      <w:r/>
      <w:bookmarkStart w:id="17" w:name="_Toc35393791"/>
      <w:r>
        <w:rPr>
          <w:rFonts w:ascii="宋体" w:hAnsi="宋体" w:eastAsia="宋体"/>
          <w:sz w:val="21"/>
          <w:szCs w:val="21"/>
          <w:highlight w:val="none"/>
        </w:rPr>
        <w:t xml:space="preserve">二、申请人的资格要求（须同时满足）</w:t>
      </w:r>
      <w:bookmarkEnd w:id="14"/>
      <w:r/>
      <w:bookmarkEnd w:id="15"/>
      <w:r/>
      <w:bookmarkEnd w:id="16"/>
      <w:r/>
      <w:bookmarkEnd w:id="17"/>
      <w:r>
        <w:rPr>
          <w:rFonts w:ascii="宋体" w:hAnsi="宋体" w:eastAsia="宋体"/>
          <w:sz w:val="21"/>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bookmarkStart w:id="18" w:name="_Toc28359081"/>
      <w:r/>
      <w:bookmarkStart w:id="19"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w:t>
      </w:r>
      <w:r>
        <w:rPr>
          <w:rFonts w:ascii="宋体" w:hAnsi="宋体" w:cs="宋体"/>
          <w:spacing w:val="2"/>
          <w:highlight w:val="none"/>
        </w:rPr>
        <w:t xml:space="preserve">本项目专门面向 </w:t>
      </w:r>
      <w:r>
        <w:rPr>
          <w:rFonts w:ascii="宋体" w:hAnsi="宋体"/>
          <w:szCs w:val="21"/>
          <w:highlight w:val="none"/>
        </w:rPr>
        <w:t xml:space="preserve">■</w:t>
      </w:r>
      <w:r>
        <w:rPr>
          <w:rFonts w:ascii="宋体" w:hAnsi="宋体" w:cs="宋体"/>
          <w:spacing w:val="2"/>
          <w:highlight w:val="none"/>
        </w:rPr>
        <w:t xml:space="preserve">中小企业采购。</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lang w:val="en-US" w:eastAsia="zh-CN"/>
        </w:rPr>
        <w:t xml:space="preserve">/</w:t>
      </w:r>
      <w:r>
        <w:rPr>
          <w:rFonts w:hint="eastAsia" w:ascii="宋体" w:hAnsi="宋体"/>
          <w:szCs w:val="21"/>
          <w:highlight w:val="none"/>
        </w:rPr>
        <w:t xml:space="preserve">。</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69"/>
        <w:ind w:firstLine="420"/>
        <w:pageBreakBefore w:val="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69"/>
        <w:ind w:firstLine="420"/>
        <w:pageBreakBefore w:val="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3.2本项目是否属于政府购买服务：■否</w:t>
      </w:r>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3.3其他特定资格要求：</w:t>
      </w:r>
      <w:r>
        <w:rPr>
          <w:rFonts w:ascii="宋体" w:hAnsi="宋体"/>
          <w:szCs w:val="21"/>
          <w:highlight w:val="none"/>
        </w:rPr>
      </w:r>
      <w:r/>
    </w:p>
    <w:p>
      <w:pPr>
        <w:pStyle w:val="1069"/>
        <w:ind w:firstLine="735"/>
        <w:pageBreakBefore w:val="0"/>
        <w:spacing w:line="360" w:lineRule="auto"/>
        <w:tabs>
          <w:tab w:val="left" w:pos="900" w:leader="none"/>
          <w:tab w:val="left" w:pos="1134" w:leader="none"/>
          <w:tab w:val="left" w:pos="1589" w:leader="none"/>
          <w:tab w:val="left" w:pos="5521" w:leader="none"/>
        </w:tabs>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（1）供应商具有有效期内市政公用工程施工总承包三级及以上资质；</w:t>
      </w:r>
      <w:r>
        <w:rPr>
          <w:rFonts w:hint="eastAsia" w:ascii="宋体" w:hAnsi="宋体" w:eastAsia="宋体" w:cs="Times New Roman"/>
          <w:szCs w:val="21"/>
          <w:highlight w:val="none"/>
          <w:lang w:val="en-US" w:eastAsia="zh-CN"/>
        </w:rPr>
      </w:r>
      <w:r/>
    </w:p>
    <w:p>
      <w:pPr>
        <w:pStyle w:val="1069"/>
        <w:ind w:firstLine="735"/>
        <w:pageBreakBefore w:val="0"/>
        <w:spacing w:line="360" w:lineRule="auto"/>
        <w:tabs>
          <w:tab w:val="left" w:pos="900" w:leader="none"/>
          <w:tab w:val="left" w:pos="1134" w:leader="none"/>
          <w:tab w:val="left" w:pos="1589" w:leader="none"/>
          <w:tab w:val="left" w:pos="5521" w:leader="none"/>
        </w:tabs>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（2）供应商具有有效期内安全生产许可证；</w:t>
      </w:r>
      <w:r>
        <w:rPr>
          <w:rFonts w:hint="eastAsia" w:ascii="宋体" w:hAnsi="宋体" w:eastAsia="宋体" w:cs="Times New Roman"/>
          <w:szCs w:val="21"/>
          <w:highlight w:val="none"/>
          <w:lang w:val="en-US" w:eastAsia="zh-CN"/>
        </w:rPr>
      </w:r>
      <w:r/>
    </w:p>
    <w:p>
      <w:pPr>
        <w:pStyle w:val="1069"/>
        <w:ind w:firstLine="735"/>
        <w:pageBreakBefore w:val="0"/>
        <w:spacing w:line="360" w:lineRule="auto"/>
        <w:tabs>
          <w:tab w:val="left" w:pos="900" w:leader="none"/>
          <w:tab w:val="left" w:pos="1134" w:leader="none"/>
          <w:tab w:val="left" w:pos="1589" w:leader="none"/>
          <w:tab w:val="left" w:pos="5521" w:leader="none"/>
        </w:tabs>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项目负责人具有市政公用工程二级及以上注册建造师资格并具有建设行政主管部门颁发的安全生产考核合格证书（B证），拟投标的一级建造师证书须符合《住房和城乡建设部办公厅关于全面实行一级建造师电子注册证书的通知》（建办市〔2021〕40号）的要求；</w:t>
      </w:r>
      <w:r>
        <w:rPr>
          <w:rFonts w:hint="eastAsia" w:ascii="宋体" w:hAnsi="宋体" w:eastAsia="宋体" w:cs="Times New Roman"/>
          <w:szCs w:val="21"/>
          <w:highlight w:val="none"/>
          <w:lang w:val="en-US" w:eastAsia="zh-CN"/>
        </w:rPr>
      </w:r>
      <w:r/>
    </w:p>
    <w:p>
      <w:pPr>
        <w:pStyle w:val="1069"/>
        <w:ind w:firstLine="735"/>
        <w:pageBreakBefore w:val="0"/>
        <w:spacing w:line="360" w:lineRule="auto"/>
        <w:tabs>
          <w:tab w:val="left" w:pos="900" w:leader="none"/>
          <w:tab w:val="left" w:pos="1134" w:leader="none"/>
          <w:tab w:val="left" w:pos="1589" w:leader="none"/>
          <w:tab w:val="left" w:pos="5521" w:leader="none"/>
        </w:tabs>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（4）项目负责人无在建工程，须由响应单位及项目负责人自行作出承诺（格式自拟）。</w:t>
      </w:r>
      <w:r>
        <w:rPr>
          <w:rFonts w:hint="eastAsia" w:ascii="宋体" w:hAnsi="宋体" w:eastAsia="宋体" w:cs="Times New Roman"/>
          <w:szCs w:val="21"/>
          <w:highlight w:val="none"/>
          <w:lang w:val="en-US" w:eastAsia="zh-CN"/>
        </w:rPr>
      </w:r>
      <w:r/>
    </w:p>
    <w:p>
      <w:pPr>
        <w:pStyle w:val="1069"/>
        <w:ind w:firstLine="735"/>
        <w:pageBreakBefore w:val="0"/>
        <w:spacing w:line="360" w:lineRule="auto"/>
        <w:tabs>
          <w:tab w:val="left" w:pos="900" w:leader="none"/>
          <w:tab w:val="left" w:pos="1134" w:leader="none"/>
          <w:tab w:val="left" w:pos="1589" w:leader="none"/>
          <w:tab w:val="left" w:pos="5521" w:leader="none"/>
        </w:tabs>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注：严禁转包、转让、挂靠，一旦发现中标单位存在非法转包、转让、挂靠等行为的，将依法进行处理，给采购人造成损失的依法承担赔偿责任。</w:t>
      </w:r>
      <w:r>
        <w:rPr>
          <w:rFonts w:hint="eastAsia" w:ascii="宋体" w:hAnsi="宋体" w:eastAsia="宋体" w:cs="Times New Roman"/>
          <w:szCs w:val="21"/>
          <w:highlight w:val="none"/>
        </w:rPr>
      </w:r>
      <w:r/>
    </w:p>
    <w:p>
      <w:pPr>
        <w:pStyle w:val="1071"/>
        <w:jc w:val="left"/>
        <w:pageBreakBefore w:val="0"/>
        <w:spacing w:before="0" w:line="360" w:lineRule="auto"/>
        <w:widowControl/>
        <w:rPr>
          <w:rFonts w:ascii="宋体" w:hAnsi="宋体" w:eastAsia="宋体"/>
          <w:sz w:val="21"/>
          <w:szCs w:val="21"/>
          <w:highlight w:val="none"/>
        </w:rPr>
      </w:pPr>
      <w:r/>
      <w:bookmarkEnd w:id="18"/>
      <w:r/>
      <w:bookmarkEnd w:id="19"/>
      <w:r/>
      <w:bookmarkStart w:id="20" w:name="_Toc35393623"/>
      <w:r/>
      <w:bookmarkStart w:id="21" w:name="_Toc35393792"/>
      <w:r>
        <w:rPr>
          <w:rFonts w:ascii="宋体" w:hAnsi="宋体" w:eastAsia="宋体"/>
          <w:sz w:val="21"/>
          <w:szCs w:val="21"/>
          <w:highlight w:val="none"/>
        </w:rPr>
        <w:t xml:space="preserve">三、获取招标文件</w:t>
      </w:r>
      <w:bookmarkEnd w:id="20"/>
      <w:r/>
      <w:bookmarkEnd w:id="21"/>
      <w:r>
        <w:rPr>
          <w:rFonts w:ascii="宋体" w:hAnsi="宋体" w:eastAsia="宋体"/>
          <w:sz w:val="21"/>
          <w:szCs w:val="21"/>
          <w:highlight w:val="none"/>
        </w:rPr>
      </w:r>
      <w:r/>
    </w:p>
    <w:p>
      <w:pPr>
        <w:pStyle w:val="1069"/>
        <w:ind w:firstLine="420"/>
        <w:pageBreakBefore w:val="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2" w:name="_Toc35393793"/>
      <w:r/>
      <w:bookmarkStart w:id="23" w:name="_Toc28359005"/>
      <w:r/>
      <w:bookmarkStart w:id="24" w:name="_Toc28359082"/>
      <w:r/>
      <w:bookmarkStart w:id="25" w:name="_Toc35393624"/>
      <w:r>
        <w:rPr>
          <w:rFonts w:hint="eastAsia" w:ascii="宋体" w:hAnsi="宋体"/>
          <w:szCs w:val="21"/>
          <w:highlight w:val="none"/>
          <w:lang w:bidi="ar"/>
        </w:rPr>
      </w:r>
      <w:r/>
    </w:p>
    <w:p>
      <w:pPr>
        <w:pStyle w:val="1069"/>
        <w:ind w:firstLine="420"/>
        <w:pageBreakBefore w:val="0"/>
        <w:spacing w:line="360" w:lineRule="auto"/>
        <w:rPr>
          <w:rFonts w:hint="eastAsia" w:ascii="宋体" w:hAnsi="宋体"/>
          <w:szCs w:val="21"/>
          <w:highlight w:val="none"/>
          <w:lang w:bidi="ar"/>
        </w:rPr>
      </w:pPr>
      <w:r>
        <w:rPr>
          <w:rFonts w:hint="eastAsia" w:ascii="宋体" w:hAnsi="宋体" w:cs="宋体"/>
          <w:szCs w:val="21"/>
          <w:highlight w:val="none"/>
        </w:rPr>
        <w:t xml:space="preserve">2.地点：</w:t>
      </w:r>
      <w:r>
        <w:rPr>
          <w:rFonts w:hint="eastAsia" w:ascii="宋体" w:hAnsi="宋体" w:cs="宋体"/>
          <w:szCs w:val="21"/>
          <w:highlight w:val="none"/>
          <w:lang w:eastAsia="zh-CN"/>
        </w:rPr>
        <w:t xml:space="preserve">“苏采云”政府采购一体化平台</w:t>
      </w:r>
      <w:r>
        <w:rPr>
          <w:rFonts w:hint="eastAsia" w:ascii="宋体" w:hAnsi="宋体" w:cs="宋体"/>
          <w:szCs w:val="21"/>
          <w:highlight w:val="none"/>
        </w:rPr>
        <w:t xml:space="preserve">；</w:t>
      </w:r>
      <w:r>
        <w:rPr>
          <w:rFonts w:hint="eastAsia" w:ascii="宋体" w:hAnsi="宋体"/>
          <w:szCs w:val="21"/>
          <w:highlight w:val="none"/>
          <w:lang w:bidi="ar"/>
        </w:rPr>
      </w:r>
      <w:r/>
    </w:p>
    <w:p>
      <w:pPr>
        <w:pStyle w:val="1069"/>
        <w:ind w:firstLine="420"/>
        <w:pageBreakBefore w:val="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rPr>
        <w:t xml:space="preserve">供应商持</w:t>
      </w:r>
      <w:r>
        <w:rPr>
          <w:rFonts w:hint="eastAsia" w:ascii="宋体" w:hAnsi="宋体" w:cs="宋体"/>
          <w:szCs w:val="21"/>
          <w:lang w:eastAsia="zh-CN"/>
        </w:rPr>
        <w:t xml:space="preserve">政务</w:t>
      </w:r>
      <w:r>
        <w:rPr>
          <w:rFonts w:hint="eastAsia" w:ascii="宋体" w:hAnsi="宋体" w:cs="宋体"/>
          <w:szCs w:val="21"/>
        </w:rPr>
        <w:t xml:space="preserve">CA数字认证证书登录“苏采云”政府采购</w:t>
      </w:r>
      <w:r>
        <w:rPr>
          <w:rFonts w:hint="eastAsia" w:ascii="宋体" w:hAnsi="宋体" w:cs="宋体"/>
          <w:szCs w:val="21"/>
          <w:lang w:eastAsia="zh-CN"/>
        </w:rPr>
        <w:t xml:space="preserve">一体化平台</w:t>
      </w:r>
      <w:r>
        <w:rPr>
          <w:rFonts w:hint="eastAsia" w:ascii="宋体" w:hAnsi="宋体" w:cs="宋体"/>
          <w:szCs w:val="21"/>
        </w:rPr>
        <w:t xml:space="preserve">（http://jszfcg.jsczt.cn/jszc/login）获取电子版招标文件。</w:t>
      </w:r>
      <w:r>
        <w:rPr>
          <w:rFonts w:hint="eastAsia" w:ascii="宋体" w:hAnsi="宋体"/>
          <w:szCs w:val="21"/>
          <w:highlight w:val="none"/>
          <w:lang w:bidi="ar"/>
        </w:rPr>
      </w:r>
      <w:r/>
    </w:p>
    <w:p>
      <w:pPr>
        <w:pStyle w:val="1069"/>
        <w:ind w:firstLine="420"/>
        <w:pageBreakBefore w:val="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71"/>
        <w:jc w:val="left"/>
        <w:pageBreakBefore w:val="0"/>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2"/>
      <w:r/>
      <w:bookmarkEnd w:id="23"/>
      <w:r/>
      <w:bookmarkEnd w:id="24"/>
      <w:r/>
      <w:bookmarkEnd w:id="25"/>
      <w:r>
        <w:rPr>
          <w:rFonts w:ascii="宋体" w:hAnsi="宋体" w:eastAsia="宋体"/>
          <w:sz w:val="24"/>
          <w:szCs w:val="24"/>
          <w:highlight w:val="none"/>
        </w:rPr>
        <w:t xml:space="preserve">提交投标文件截止时间、开标时间和地点</w:t>
      </w:r>
      <w:r>
        <w:rPr>
          <w:rFonts w:ascii="宋体" w:hAnsi="宋体" w:eastAsia="宋体"/>
          <w:sz w:val="21"/>
          <w:szCs w:val="21"/>
          <w:highlight w:val="none"/>
        </w:rPr>
      </w:r>
      <w:r/>
    </w:p>
    <w:p>
      <w:pPr>
        <w:pStyle w:val="1069"/>
        <w:ind w:firstLine="420"/>
        <w:pageBreakBefore w:val="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5</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12</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15</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w:t>
      </w:r>
      <w:r>
        <w:rPr>
          <w:rFonts w:hint="eastAsia" w:ascii="宋体" w:hAnsi="宋体"/>
          <w:szCs w:val="21"/>
          <w:highlight w:val="none"/>
          <w:lang w:eastAsia="zh-CN" w:bidi="ar"/>
        </w:rPr>
        <w:t xml:space="preserve">午</w:t>
      </w:r>
      <w:r>
        <w:rPr>
          <w:rFonts w:hint="eastAsia" w:ascii="宋体" w:hAnsi="宋体"/>
          <w:szCs w:val="21"/>
          <w:highlight w:val="none"/>
          <w:lang w:val="en-US" w:eastAsia="zh-CN" w:bidi="ar"/>
        </w:rPr>
        <w:t xml:space="preserve">9:00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69"/>
        <w:ind w:firstLine="420"/>
        <w:pageBreakBefore w:val="0"/>
        <w:spacing w:line="360" w:lineRule="auto"/>
        <w:rPr>
          <w:rFonts w:hint="eastAsia" w:ascii="宋体" w:hAnsi="宋体" w:cs="宋体"/>
          <w:highlight w:val="none"/>
        </w:rPr>
      </w:pPr>
      <w:r>
        <w:rPr>
          <w:rFonts w:ascii="宋体" w:hAnsi="宋体"/>
          <w:szCs w:val="21"/>
          <w:highlight w:val="none"/>
          <w:lang w:bidi="ar"/>
        </w:rPr>
        <w:t xml:space="preserve">地点：</w:t>
      </w:r>
      <w:bookmarkStart w:id="26" w:name="_Toc35393794"/>
      <w:r/>
      <w:bookmarkStart w:id="27" w:name="_Toc35393625"/>
      <w:r/>
      <w:bookmarkStart w:id="28" w:name="_Toc28359084"/>
      <w:r/>
      <w:bookmarkStart w:id="29" w:name="_Toc28359007"/>
      <w:r>
        <w:rPr>
          <w:rFonts w:hint="eastAsia" w:ascii="宋体" w:hAnsi="宋体" w:cs="宋体"/>
          <w:highlight w:val="none"/>
          <w:u w:val="none"/>
          <w:lang w:eastAsia="zh-CN"/>
        </w:rPr>
        <w:t xml:space="preserve">“苏采云”政府采购交易系统网上开标大厅</w:t>
      </w:r>
      <w:r>
        <w:rPr>
          <w:rFonts w:hint="eastAsia" w:ascii="宋体" w:hAnsi="宋体" w:cs="宋体"/>
          <w:highlight w:val="none"/>
          <w:u w:val="none"/>
        </w:rPr>
        <w:t xml:space="preserve">。</w:t>
      </w:r>
      <w:r>
        <w:rPr>
          <w:rFonts w:hint="eastAsia" w:ascii="宋体" w:hAnsi="宋体" w:cs="宋体"/>
          <w:highlight w:val="none"/>
        </w:rPr>
      </w:r>
      <w:r/>
    </w:p>
    <w:p>
      <w:pPr>
        <w:pStyle w:val="1069"/>
        <w:pageBreakBefore w:val="0"/>
        <w:spacing w:line="360" w:lineRule="auto"/>
        <w:rPr>
          <w:rFonts w:ascii="宋体" w:hAnsi="宋体"/>
          <w:szCs w:val="21"/>
          <w:highlight w:val="none"/>
        </w:rPr>
      </w:pPr>
      <w:r>
        <w:rPr>
          <w:rFonts w:ascii="宋体" w:hAnsi="宋体"/>
          <w:b/>
          <w:bCs/>
          <w:szCs w:val="21"/>
          <w:highlight w:val="none"/>
        </w:rPr>
        <w:t xml:space="preserve">五、公告期限</w:t>
      </w:r>
      <w:bookmarkEnd w:id="26"/>
      <w:r/>
      <w:bookmarkEnd w:id="27"/>
      <w:r/>
      <w:bookmarkEnd w:id="28"/>
      <w:r/>
      <w:bookmarkEnd w:id="29"/>
      <w:r>
        <w:rPr>
          <w:rFonts w:ascii="宋体" w:hAnsi="宋体"/>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自本公告发布之日起</w:t>
      </w:r>
      <w:r>
        <w:rPr>
          <w:rFonts w:hint="eastAsia" w:ascii="宋体" w:hAnsi="宋体"/>
          <w:szCs w:val="21"/>
          <w:highlight w:val="none"/>
          <w:lang w:val="en-US" w:eastAsia="zh-CN"/>
        </w:rPr>
        <w:t xml:space="preserve">3</w:t>
      </w:r>
      <w:r>
        <w:rPr>
          <w:rFonts w:ascii="宋体" w:hAnsi="宋体"/>
          <w:szCs w:val="21"/>
          <w:highlight w:val="none"/>
        </w:rPr>
        <w:t xml:space="preserve">个工作日。</w:t>
      </w:r>
      <w:r>
        <w:rPr>
          <w:rFonts w:ascii="宋体" w:hAnsi="宋体"/>
          <w:szCs w:val="21"/>
          <w:highlight w:val="none"/>
        </w:rPr>
      </w:r>
      <w:r/>
    </w:p>
    <w:p>
      <w:pPr>
        <w:pStyle w:val="1071"/>
        <w:jc w:val="left"/>
        <w:pageBreakBefore w:val="0"/>
        <w:spacing w:before="0" w:line="360" w:lineRule="auto"/>
        <w:rPr>
          <w:rFonts w:ascii="宋体" w:hAnsi="宋体" w:eastAsia="宋体"/>
          <w:sz w:val="21"/>
          <w:szCs w:val="21"/>
          <w:highlight w:val="none"/>
        </w:rPr>
      </w:pPr>
      <w:r/>
      <w:bookmarkStart w:id="30" w:name="_Toc35393626"/>
      <w:r/>
      <w:bookmarkStart w:id="31" w:name="_Toc35393795"/>
      <w:r>
        <w:rPr>
          <w:rFonts w:ascii="宋体" w:hAnsi="宋体" w:eastAsia="宋体"/>
          <w:sz w:val="21"/>
          <w:szCs w:val="21"/>
          <w:highlight w:val="none"/>
        </w:rPr>
        <w:t xml:space="preserve">六、其他补充事宜</w:t>
      </w:r>
      <w:bookmarkEnd w:id="30"/>
      <w:r/>
      <w:bookmarkEnd w:id="31"/>
      <w:r>
        <w:rPr>
          <w:rFonts w:ascii="宋体" w:hAnsi="宋体" w:eastAsia="宋体"/>
          <w:sz w:val="21"/>
          <w:szCs w:val="21"/>
          <w:highlight w:val="none"/>
        </w:rPr>
      </w:r>
      <w:r/>
    </w:p>
    <w:p>
      <w:pPr>
        <w:pStyle w:val="1069"/>
        <w:ind w:firstLine="420"/>
        <w:pageBreakBefore w:val="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val="en-US" w:eastAsia="zh-CN"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2.本项目采用不见面交易方式，请供应商认真学习常州市政府采购网发布的相关操作手册，办理CA认证证书、进行</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注册绑定，并认真核实数字认证证书情况确认是否符合本项目电子化采购流程要求。</w:t>
      </w:r>
      <w:r>
        <w:rPr>
          <w:rFonts w:hint="eastAsia" w:ascii="宋体" w:hAnsi="宋体"/>
          <w:szCs w:val="21"/>
          <w:lang w:val="zh-TW" w:bidi="ar"/>
        </w:rPr>
      </w:r>
      <w:r/>
    </w:p>
    <w:p>
      <w:pPr>
        <w:pStyle w:val="1069"/>
        <w:ind w:firstLine="420"/>
        <w:spacing w:line="360" w:lineRule="auto"/>
        <w:rPr>
          <w:rFonts w:ascii="宋体" w:hAnsi="宋体" w:eastAsia="宋体"/>
          <w:szCs w:val="21"/>
          <w:lang w:val="en-US" w:eastAsia="zh-CN" w:bidi="ar"/>
        </w:rPr>
      </w:pPr>
      <w:r>
        <w:rPr>
          <w:rFonts w:hint="eastAsia" w:ascii="宋体" w:hAnsi="宋体"/>
          <w:szCs w:val="21"/>
          <w:lang w:val="zh-TW" w:bidi="ar"/>
        </w:rPr>
        <w:t xml:space="preserve">技术支持服务热线    0519-85588210</w:t>
      </w:r>
      <w:r>
        <w:rPr>
          <w:rFonts w:hint="eastAsia" w:ascii="宋体" w:hAnsi="宋体"/>
          <w:szCs w:val="21"/>
          <w:lang w:val="zh-TW" w:eastAsia="zh-CN" w:bidi="ar"/>
        </w:rPr>
        <w:t xml:space="preserve">、</w:t>
      </w:r>
      <w:r>
        <w:rPr>
          <w:rFonts w:hint="eastAsia" w:ascii="宋体" w:hAnsi="宋体"/>
          <w:szCs w:val="21"/>
          <w:lang w:val="zh-TW" w:bidi="ar"/>
        </w:rPr>
        <w:t xml:space="preserve">0519-85588</w:t>
      </w:r>
      <w:r>
        <w:rPr>
          <w:rFonts w:hint="eastAsia" w:ascii="宋体" w:hAnsi="宋体"/>
          <w:szCs w:val="21"/>
          <w:lang w:val="en-US" w:eastAsia="zh-CN" w:bidi="ar"/>
        </w:rPr>
        <w:t xml:space="preserve">163</w:t>
      </w:r>
      <w:r>
        <w:rPr>
          <w:rFonts w:ascii="宋体" w:hAnsi="宋体" w:eastAsia="宋体"/>
          <w:szCs w:val="21"/>
          <w:lang w:val="en-US" w:eastAsia="zh-CN"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CA认证证书办理（可邮寄）联系电话   0519-85588120</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2.1办理CA认证证书</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供应商登录常州市政府采购网“下载中心”下载并查阅 “江苏省政府采购数字证书CA及电子签章办理指南”，按照程序要求办理。</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2.2注册</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供应商登录常州市政府采购网“下载中心”-““苏采云”系统供应商操作手册”下载相关操作手册、操作视频等，查阅后进行自助注册。</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2.3控件、客户端下载</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供应商登录常州市政府采购网“下载中心”-“政府采购管理交易系统（苏采云）CA及签章控件驱动”下载相关控件和客户端。</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2.4 获取电子招标文件</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供应商持CA数字认证证书登录</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获取电子招标文件。未在规定期限内通过</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获取招标文件的投标无效。</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2.5编制电子投标文件</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2.6提交电子投标文件</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供应商应于投标截止时间前在</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提交电子投标文件，上传电子投标文件过程中请保持与互联网的连接畅通。</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2.7电子开标</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供应商使用CA认证证书登录</w:t>
      </w:r>
      <w:r>
        <w:rPr>
          <w:rFonts w:hint="eastAsia" w:ascii="宋体" w:hAnsi="宋体"/>
          <w:szCs w:val="21"/>
          <w:lang w:val="zh-TW" w:eastAsia="zh-CN" w:bidi="ar"/>
        </w:rPr>
        <w:t xml:space="preserve">“苏采云”政府采购一体化平台</w:t>
      </w:r>
      <w:r>
        <w:rPr>
          <w:rFonts w:hint="eastAsia" w:ascii="宋体" w:hAnsi="宋体"/>
          <w:szCs w:val="21"/>
          <w:lang w:val="zh-TW" w:bidi="ar"/>
        </w:rPr>
        <w:t xml:space="preserve">进行电子化不见面开标。</w:t>
      </w:r>
      <w:r>
        <w:rPr>
          <w:rFonts w:hint="eastAsia" w:ascii="宋体" w:hAnsi="宋体"/>
          <w:szCs w:val="21"/>
          <w:lang w:val="zh-TW" w:bidi="ar"/>
        </w:rPr>
      </w:r>
      <w:r/>
    </w:p>
    <w:p>
      <w:pPr>
        <w:pStyle w:val="1069"/>
        <w:ind w:firstLine="420"/>
        <w:spacing w:line="360" w:lineRule="auto"/>
        <w:rPr>
          <w:rFonts w:hint="eastAsia" w:ascii="宋体" w:hAnsi="宋体"/>
          <w:szCs w:val="21"/>
          <w:lang w:val="zh-TW" w:bidi="ar"/>
        </w:rPr>
      </w:pPr>
      <w:r>
        <w:rPr>
          <w:rFonts w:hint="eastAsia" w:ascii="宋体" w:hAnsi="宋体"/>
          <w:szCs w:val="21"/>
          <w:lang w:val="zh-TW" w:bidi="ar"/>
        </w:rPr>
        <w:t xml:space="preserve">2.8注意事项</w:t>
      </w:r>
      <w:r>
        <w:rPr>
          <w:rFonts w:hint="eastAsia" w:ascii="宋体" w:hAnsi="宋体"/>
          <w:szCs w:val="21"/>
          <w:lang w:val="zh-TW" w:bidi="ar"/>
        </w:rPr>
      </w:r>
      <w:r/>
    </w:p>
    <w:p>
      <w:pPr>
        <w:pStyle w:val="1069"/>
        <w:ind w:firstLine="420"/>
        <w:pageBreakBefore w:val="0"/>
        <w:spacing w:line="360" w:lineRule="auto"/>
        <w:rPr>
          <w:rFonts w:hint="eastAsia" w:ascii="宋体" w:hAnsi="宋体"/>
          <w:szCs w:val="21"/>
          <w:highlight w:val="none"/>
          <w:lang w:val="zh-TW" w:bidi="ar"/>
        </w:rPr>
        <w:outlineLvl w:val="1"/>
      </w:pPr>
      <w:r>
        <w:rPr>
          <w:rFonts w:hint="eastAsia" w:ascii="宋体" w:hAnsi="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highlight w:val="none"/>
          <w:lang w:val="zh-TW" w:bidi="ar"/>
        </w:rPr>
      </w:r>
      <w:r/>
    </w:p>
    <w:p>
      <w:pPr>
        <w:pStyle w:val="1069"/>
        <w:ind w:firstLine="420"/>
        <w:pageBreakBefore w:val="0"/>
        <w:spacing w:line="360" w:lineRule="auto"/>
        <w:rPr>
          <w:rFonts w:hint="eastAsia" w:ascii="宋体" w:hAnsi="宋体" w:cs="宋体"/>
          <w:b/>
          <w:bCs/>
          <w:szCs w:val="21"/>
          <w:highlight w:val="none"/>
        </w:rPr>
        <w:outlineLvl w:val="1"/>
      </w:pPr>
      <w:r>
        <w:rPr>
          <w:rFonts w:hint="eastAsia" w:ascii="宋体" w:hAnsi="宋体" w:cs="宋体"/>
          <w:b w:val="0"/>
          <w:bCs w:val="0"/>
          <w:szCs w:val="21"/>
          <w:highlight w:val="none"/>
        </w:rPr>
        <w:t xml:space="preserve">3.关于常州市中小企业政府采购信用融资</w:t>
      </w:r>
      <w:r>
        <w:rPr>
          <w:rFonts w:hint="eastAsia" w:ascii="宋体" w:hAnsi="宋体" w:cs="宋体"/>
          <w:b/>
          <w:bCs/>
          <w:szCs w:val="21"/>
          <w:highlight w:val="none"/>
        </w:rPr>
      </w:r>
      <w:r/>
    </w:p>
    <w:p>
      <w:pPr>
        <w:pStyle w:val="1069"/>
        <w:ind w:firstLine="420"/>
        <w:pageBreakBefore w:val="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69"/>
        <w:ind w:firstLine="420"/>
        <w:pageBreakBefore w:val="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69"/>
        <w:ind w:firstLine="422"/>
        <w:pageBreakBefore w:val="0"/>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5"/>
      <w:r/>
      <w:bookmarkEnd w:id="6"/>
      <w:r/>
      <w:bookmarkEnd w:id="7"/>
      <w:r/>
      <w:bookmarkEnd w:id="8"/>
      <w:r/>
      <w:bookmarkEnd w:id="9"/>
      <w:r>
        <w:rPr>
          <w:rFonts w:hint="eastAsia" w:ascii="宋体" w:hAnsi="宋体" w:cs="宋体"/>
          <w:b/>
          <w:bCs/>
          <w:szCs w:val="21"/>
          <w:highlight w:val="none"/>
        </w:rPr>
      </w:r>
      <w:r/>
    </w:p>
    <w:p>
      <w:pPr>
        <w:pStyle w:val="1069"/>
        <w:ind w:firstLine="54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1069"/>
        <w:ind w:firstLine="540"/>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名称：</w:t>
      </w:r>
      <w:r>
        <w:rPr>
          <w:rFonts w:hint="eastAsia" w:ascii="宋体" w:hAnsi="宋体" w:cs="宋体"/>
          <w:szCs w:val="21"/>
          <w:highlight w:val="none"/>
          <w:lang w:eastAsia="zh-CN"/>
        </w:rPr>
        <w:t xml:space="preserve">常州市金坛区指前镇人民政府</w:t>
      </w:r>
      <w:r>
        <w:rPr>
          <w:rFonts w:hint="eastAsia" w:ascii="宋体" w:hAnsi="宋体" w:eastAsia="宋体" w:cs="宋体"/>
          <w:szCs w:val="21"/>
          <w:highlight w:val="none"/>
          <w:lang w:eastAsia="zh-CN"/>
        </w:rPr>
      </w:r>
      <w:r/>
    </w:p>
    <w:p>
      <w:pPr>
        <w:pStyle w:val="1069"/>
        <w:ind w:firstLine="540"/>
        <w:keepLines w:val="0"/>
        <w:keepNext w:val="0"/>
        <w:pageBreakBefore w:val="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常州市金坛区指前镇长荡湖科技创业园（洮湖路66号）</w:t>
      </w:r>
      <w:r>
        <w:rPr>
          <w:rFonts w:ascii="宋体" w:hAnsi="宋体" w:eastAsia="宋体" w:cs="宋体"/>
          <w:szCs w:val="21"/>
          <w:highlight w:val="none"/>
          <w:lang w:val="en-US" w:eastAsia="zh-CN"/>
        </w:rPr>
      </w:r>
      <w:r/>
    </w:p>
    <w:p>
      <w:pPr>
        <w:pStyle w:val="1069"/>
        <w:ind w:firstLine="540"/>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0519-</w:t>
      </w:r>
      <w:r>
        <w:rPr>
          <w:rFonts w:hint="eastAsia" w:ascii="宋体" w:hAnsi="宋体" w:cs="宋体"/>
          <w:szCs w:val="21"/>
          <w:highlight w:val="none"/>
          <w:lang w:eastAsia="zh-CN"/>
        </w:rPr>
        <w:t xml:space="preserve">82756619</w:t>
      </w:r>
      <w:r>
        <w:rPr>
          <w:rFonts w:hint="eastAsia" w:ascii="宋体" w:hAnsi="宋体" w:eastAsia="宋体" w:cs="宋体"/>
          <w:szCs w:val="21"/>
          <w:highlight w:val="none"/>
          <w:lang w:eastAsia="zh-CN"/>
        </w:rPr>
      </w:r>
      <w:r/>
    </w:p>
    <w:p>
      <w:pPr>
        <w:pStyle w:val="1069"/>
        <w:ind w:firstLine="54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69"/>
        <w:ind w:firstLine="54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69"/>
        <w:ind w:firstLine="54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69"/>
        <w:ind w:firstLine="5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联系方式：0519-82660686</w:t>
      </w:r>
      <w:r>
        <w:rPr>
          <w:rFonts w:hint="eastAsia" w:ascii="宋体" w:hAnsi="宋体" w:eastAsia="宋体" w:cs="宋体"/>
          <w:szCs w:val="21"/>
          <w:highlight w:val="none"/>
        </w:rPr>
      </w:r>
      <w:r/>
    </w:p>
    <w:p>
      <w:pPr>
        <w:pStyle w:val="1069"/>
        <w:ind w:firstLine="5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3.项目联系方式</w:t>
      </w:r>
      <w:r>
        <w:rPr>
          <w:rFonts w:hint="eastAsia" w:ascii="宋体" w:hAnsi="宋体" w:eastAsia="宋体" w:cs="宋体"/>
          <w:szCs w:val="21"/>
          <w:highlight w:val="none"/>
        </w:rPr>
      </w:r>
      <w:r/>
    </w:p>
    <w:p>
      <w:pPr>
        <w:pStyle w:val="1069"/>
        <w:ind w:firstLine="54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项目联系人：钱女士</w:t>
      </w:r>
      <w:r>
        <w:rPr>
          <w:rFonts w:hint="eastAsia" w:ascii="宋体" w:hAnsi="宋体" w:eastAsia="宋体" w:cs="宋体"/>
          <w:szCs w:val="21"/>
          <w:highlight w:val="none"/>
        </w:rPr>
      </w:r>
      <w:r/>
    </w:p>
    <w:p>
      <w:pPr>
        <w:pStyle w:val="1069"/>
        <w:ind w:firstLine="540"/>
        <w:keepLines w:val="0"/>
        <w:keepNext w:val="0"/>
        <w:pageBreakBefore w:val="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电　话：0519-82660686</w:t>
      </w:r>
      <w:r>
        <w:rPr>
          <w:rFonts w:ascii="宋体" w:hAnsi="宋体" w:eastAsia="宋体" w:cs="宋体"/>
          <w:szCs w:val="21"/>
          <w:highlight w:val="none"/>
          <w:lang w:val="en-US" w:eastAsia="zh-CN"/>
        </w:rPr>
      </w:r>
      <w:r/>
    </w:p>
    <w:p>
      <w:pPr>
        <w:pStyle w:val="1069"/>
        <w:jc w:val="center"/>
        <w:spacing w:line="360" w:lineRule="auto"/>
        <w:rPr>
          <w:rFonts w:hint="eastAsia" w:ascii="宋体" w:hAnsi="宋体" w:eastAsia="宋体" w:cs="宋体"/>
          <w:b/>
          <w:sz w:val="21"/>
          <w:szCs w:val="21"/>
        </w:rPr>
        <w:outlineLvl w:val="0"/>
      </w:pPr>
      <w:r/>
      <w:bookmarkEnd w:id="10"/>
      <w:r/>
      <w:bookmarkEnd w:id="11"/>
      <w:r/>
      <w:bookmarkEnd w:id="12"/>
      <w:r/>
      <w:bookmarkEnd w:id="13"/>
      <w:r>
        <w:rPr>
          <w:rFonts w:hint="eastAsia" w:ascii="宋体" w:hAnsi="宋体" w:eastAsia="宋体" w:cs="宋体"/>
          <w:sz w:val="21"/>
          <w:szCs w:val="21"/>
        </w:rPr>
        <w:br w:type="page" w:clear="all"/>
      </w:r>
      <w:bookmarkStart w:id="32" w:name="_Toc305158928"/>
      <w:r/>
      <w:bookmarkStart w:id="33" w:name="_Toc305158854"/>
      <w:r/>
      <w:bookmarkStart w:id="34" w:name="_Toc99301374"/>
      <w:r/>
      <w:bookmarkStart w:id="35" w:name="_Toc353825548"/>
      <w:r/>
      <w:bookmarkStart w:id="36" w:name="_Toc265228423"/>
      <w:r/>
      <w:bookmarkStart w:id="37" w:name="_Toc150774783"/>
      <w:r/>
      <w:bookmarkStart w:id="38" w:name="_Toc127151777"/>
      <w:r/>
      <w:bookmarkStart w:id="39" w:name="_Toc512937850"/>
      <w:r/>
      <w:bookmarkStart w:id="40" w:name="_Toc127161488"/>
      <w:r/>
      <w:bookmarkStart w:id="41" w:name="_Toc264969275"/>
      <w:r/>
      <w:bookmarkStart w:id="42" w:name="_Toc353873938"/>
      <w:r/>
      <w:bookmarkStart w:id="43" w:name="_Toc195842950"/>
      <w:r/>
      <w:bookmarkStart w:id="44" w:name="_Toc226965856"/>
      <w:r>
        <w:rPr>
          <w:rFonts w:hint="eastAsia" w:ascii="宋体" w:hAnsi="宋体" w:eastAsia="宋体" w:cs="宋体"/>
          <w:b/>
          <w:sz w:val="28"/>
          <w:szCs w:val="28"/>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eastAsia="宋体" w:cs="宋体"/>
          <w:b/>
          <w:sz w:val="21"/>
          <w:szCs w:val="21"/>
        </w:rPr>
      </w:r>
      <w:r/>
    </w:p>
    <w:p>
      <w:pPr>
        <w:pStyle w:val="1069"/>
        <w:jc w:val="center"/>
        <w:rPr>
          <w:rFonts w:hint="eastAsia" w:ascii="宋体" w:hAnsi="宋体" w:eastAsia="宋体" w:cs="宋体"/>
          <w:b/>
          <w:sz w:val="21"/>
          <w:szCs w:val="21"/>
        </w:rPr>
      </w:pPr>
      <w:r/>
      <w:bookmarkStart w:id="45" w:name="_Hlk97750450"/>
      <w:r/>
      <w:bookmarkStart w:id="46" w:name="_Toc195842884"/>
      <w:r/>
      <w:bookmarkStart w:id="47" w:name="_Toc151193617"/>
      <w:r/>
      <w:bookmarkStart w:id="48" w:name="_Toc150774619"/>
      <w:r/>
      <w:bookmarkStart w:id="49" w:name="_Toc142311021"/>
      <w:r/>
      <w:bookmarkStart w:id="50" w:name="_Toc127151720"/>
      <w:r/>
      <w:bookmarkStart w:id="51" w:name="_Toc150509270"/>
      <w:r/>
      <w:bookmarkStart w:id="52" w:name="_Toc149720812"/>
      <w:r/>
      <w:bookmarkStart w:id="53" w:name="_Toc150774724"/>
      <w:r/>
      <w:bookmarkStart w:id="54" w:name="_Toc226965709"/>
      <w:r/>
      <w:bookmarkStart w:id="55" w:name="_Toc520356144"/>
      <w:r/>
      <w:bookmarkStart w:id="56" w:name="_Toc151193761"/>
      <w:r/>
      <w:bookmarkStart w:id="57" w:name="_Toc164608633"/>
      <w:r/>
      <w:bookmarkStart w:id="58" w:name="_Toc127161433"/>
      <w:r/>
      <w:bookmarkStart w:id="59" w:name="_Toc164229360"/>
      <w:r/>
      <w:bookmarkStart w:id="60" w:name="_Toc164229214"/>
      <w:r/>
      <w:bookmarkStart w:id="61" w:name="_Toc226309763"/>
      <w:r/>
      <w:bookmarkStart w:id="62" w:name="_Toc150480757"/>
      <w:r/>
      <w:bookmarkStart w:id="63" w:name="_Toc151193907"/>
      <w:r/>
      <w:bookmarkStart w:id="64" w:name="_Toc226965792"/>
      <w:r/>
      <w:bookmarkStart w:id="65" w:name="_Toc226337215"/>
      <w:r/>
      <w:bookmarkStart w:id="66" w:name="_Toc151193833"/>
      <w:r/>
      <w:bookmarkStart w:id="67" w:name="_Toc164351613"/>
      <w:r/>
      <w:bookmarkStart w:id="68" w:name="_Toc151190146"/>
      <w:r/>
      <w:bookmarkStart w:id="69" w:name="_Toc127151519"/>
      <w:r/>
      <w:bookmarkStart w:id="70" w:name="_Toc164608788"/>
      <w:r/>
      <w:bookmarkStart w:id="71" w:name="_Toc151193689"/>
      <w:r>
        <w:rPr>
          <w:rFonts w:hint="eastAsia" w:ascii="宋体" w:hAnsi="宋体" w:eastAsia="宋体" w:cs="宋体"/>
          <w:b/>
          <w:sz w:val="21"/>
          <w:szCs w:val="21"/>
        </w:rPr>
      </w:r>
      <w:r/>
    </w:p>
    <w:p>
      <w:pPr>
        <w:pStyle w:val="1069"/>
        <w:jc w:val="center"/>
        <w:rPr>
          <w:rFonts w:hint="eastAsia" w:ascii="宋体" w:hAnsi="宋体" w:eastAsia="宋体" w:cs="宋体"/>
          <w:b/>
          <w:sz w:val="21"/>
          <w:szCs w:val="21"/>
        </w:rPr>
      </w:pPr>
      <w:r>
        <w:rPr>
          <w:rFonts w:hint="eastAsia" w:ascii="宋体" w:hAnsi="宋体" w:eastAsia="宋体" w:cs="宋体"/>
          <w:b/>
          <w:sz w:val="21"/>
          <w:szCs w:val="21"/>
        </w:rPr>
        <w:t xml:space="preserve">供应商须知资料表</w:t>
      </w:r>
      <w:bookmarkEnd w:id="45"/>
      <w:r>
        <w:rPr>
          <w:rFonts w:hint="eastAsia" w:ascii="宋体" w:hAnsi="宋体" w:eastAsia="宋体" w:cs="宋体"/>
          <w:b/>
          <w:sz w:val="21"/>
          <w:szCs w:val="21"/>
        </w:rPr>
      </w:r>
      <w:r/>
    </w:p>
    <w:p>
      <w:pPr>
        <w:pStyle w:val="1069"/>
        <w:jc w:val="center"/>
        <w:rPr>
          <w:rFonts w:hint="eastAsia" w:ascii="宋体" w:hAnsi="宋体" w:eastAsia="宋体" w:cs="宋体"/>
          <w:b/>
          <w:sz w:val="21"/>
          <w:szCs w:val="21"/>
        </w:rPr>
      </w:pPr>
      <w:r>
        <w:rPr>
          <w:rFonts w:hint="eastAsia" w:ascii="宋体" w:hAnsi="宋体" w:eastAsia="宋体" w:cs="宋体"/>
          <w:b/>
          <w:sz w:val="21"/>
          <w:szCs w:val="21"/>
        </w:rPr>
      </w:r>
      <w:r/>
    </w:p>
    <w:p>
      <w:pPr>
        <w:pStyle w:val="106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本表是对供应商须知的具体补充和修改，如有矛盾，均以本资料表为准。标记</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的选项意为适用于本项目，标记“□”的选项意为不适用于本项目。</w:t>
      </w:r>
      <w:r>
        <w:rPr>
          <w:rFonts w:hint="eastAsia" w:ascii="宋体" w:hAnsi="宋体" w:eastAsia="宋体" w:cs="宋体"/>
          <w:sz w:val="21"/>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464"/>
          <w:tblHeader/>
        </w:trPr>
        <w:tc>
          <w:tcPr>
            <w:tcW w:w="988" w:type="dxa"/>
            <w:vAlign w:val="center"/>
            <w:textDirection w:val="lrTb"/>
            <w:noWrap w:val="false"/>
          </w:tcPr>
          <w:p>
            <w:pPr>
              <w:pStyle w:val="1069"/>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253" w:type="dxa"/>
            <w:vAlign w:val="center"/>
            <w:textDirection w:val="lrTb"/>
            <w:noWrap w:val="false"/>
          </w:tcPr>
          <w:p>
            <w:pPr>
              <w:pStyle w:val="1069"/>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1</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69"/>
              <w:jc w:val="left"/>
              <w:spacing w:line="360" w:lineRule="auto"/>
              <w:rPr>
                <w:rFonts w:hint="eastAsia" w:ascii="宋体" w:hAnsi="宋体" w:eastAsia="宋体" w:cs="宋体"/>
                <w:szCs w:val="21"/>
                <w:highlight w:val="none"/>
                <w:u w:val="single"/>
                <w:lang w:eastAsia="zh-CN"/>
              </w:rPr>
            </w:pPr>
            <w:r>
              <w:rPr>
                <w:rFonts w:hint="eastAsia" w:ascii="宋体" w:hAnsi="宋体" w:cs="宋体"/>
                <w:b/>
                <w:color w:val="000000"/>
                <w:szCs w:val="21"/>
                <w:highlight w:val="none"/>
              </w:rPr>
              <w:t xml:space="preserve">■</w:t>
            </w:r>
            <w:r>
              <w:rPr>
                <w:rFonts w:hint="eastAsia" w:ascii="宋体" w:hAnsi="宋体" w:cs="宋体"/>
                <w:szCs w:val="21"/>
                <w:highlight w:val="none"/>
                <w:lang w:val="en-US" w:eastAsia="zh-CN"/>
              </w:rPr>
              <w:t xml:space="preserve">工程</w:t>
            </w:r>
            <w:r>
              <w:rPr>
                <w:rFonts w:hint="eastAsia" w:ascii="宋体" w:hAnsi="宋体" w:eastAsia="宋体" w:cs="宋体"/>
                <w:szCs w:val="21"/>
                <w:highlight w:val="none"/>
                <w:u w:val="single"/>
                <w:lang w:eastAsia="zh-CN"/>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2</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69"/>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88"/>
        </w:trPr>
        <w:tc>
          <w:tcPr>
            <w:tcW w:w="988" w:type="dxa"/>
            <w:vAlign w:val="center"/>
            <w:vMerge w:val="restart"/>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3</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88"/>
        </w:trPr>
        <w:tc>
          <w:tcPr>
            <w:tcW w:w="988" w:type="dxa"/>
            <w:vAlign w:val="center"/>
            <w:vMerge w:val="continue"/>
            <w:textDirection w:val="lrTb"/>
            <w:noWrap w:val="false"/>
          </w:tcPr>
          <w:p>
            <w:pPr>
              <w:pStyle w:val="1109"/>
              <w:jc w:val="center"/>
              <w:spacing w:line="360" w:lineRule="auto"/>
              <w:rPr>
                <w:rFonts w:hAnsi="宋体" w:cs="宋体"/>
                <w:szCs w:val="21"/>
                <w:highlight w:val="none"/>
              </w:rPr>
            </w:pP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谈判</w:t>
            </w:r>
            <w:r>
              <w:rPr>
                <w:rFonts w:hint="eastAsia" w:ascii="宋体" w:hAnsi="宋体" w:cs="宋体"/>
                <w:szCs w:val="21"/>
                <w:highlight w:val="none"/>
              </w:rPr>
              <w:t xml:space="preserve">前答疑会</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55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4</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本项目采购标的对应的中小企业划分标准所属行业：</w:t>
            </w:r>
            <w:r>
              <w:rPr>
                <w:rFonts w:hint="eastAsia" w:ascii="宋体" w:hAnsi="宋体" w:cs="宋体"/>
                <w:b/>
                <w:szCs w:val="21"/>
                <w:highlight w:val="none"/>
                <w:lang w:eastAsia="zh-CN"/>
              </w:rPr>
              <w:t xml:space="preserve">建筑业</w:t>
            </w:r>
            <w:r>
              <w:rPr>
                <w:rFonts w:hint="eastAsia" w:ascii="宋体" w:hAnsi="宋体" w:cs="宋体"/>
                <w:szCs w:val="21"/>
                <w:highlight w:val="none"/>
              </w:rPr>
              <w:t xml:space="preserve">。</w:t>
            </w:r>
            <w:r>
              <w:rPr>
                <w:rFonts w:hint="eastAsia" w:ascii="宋体" w:hAnsi="宋体" w:eastAsia="宋体" w:cs="宋体"/>
                <w:szCs w:val="21"/>
                <w:highlight w:val="none"/>
                <w:lang w:eastAsia="zh-CN"/>
              </w:rPr>
            </w:r>
            <w:r/>
          </w:p>
        </w:tc>
      </w:tr>
      <w:tr>
        <w:trPr>
          <w:trHeight w:val="657"/>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5</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报价</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报价的特殊规定：</w:t>
            </w:r>
            <w:r>
              <w:rPr>
                <w:rFonts w:hint="eastAsia" w:ascii="宋体" w:hAnsi="宋体" w:cs="宋体"/>
                <w:szCs w:val="21"/>
                <w:highlight w:val="none"/>
              </w:rPr>
            </w:r>
            <w:r/>
          </w:p>
          <w:p>
            <w:pPr>
              <w:pStyle w:val="1069"/>
              <w:jc w:val="left"/>
              <w:spacing w:line="360" w:lineRule="auto"/>
              <w:rPr>
                <w:rFonts w:hint="eastAsia" w:ascii="宋体" w:hAnsi="宋体" w:eastAsia="宋体" w:cs="宋体"/>
                <w:szCs w:val="21"/>
                <w:highlight w:val="none"/>
                <w:lang w:eastAsia="zh-CN"/>
              </w:rPr>
            </w:pPr>
            <w:r>
              <w:rPr>
                <w:rFonts w:hint="eastAsia" w:ascii="宋体" w:hAnsi="宋体" w:cs="宋体"/>
                <w:b/>
                <w:color w:val="000000"/>
                <w:szCs w:val="21"/>
                <w:highlight w:val="none"/>
              </w:rPr>
              <w:t xml:space="preserve">■</w:t>
            </w:r>
            <w:r>
              <w:rPr>
                <w:rFonts w:hint="eastAsia" w:ascii="宋体" w:hAnsi="宋体" w:cs="宋体"/>
                <w:b w:val="0"/>
                <w:bCs/>
                <w:color w:val="000000"/>
                <w:szCs w:val="21"/>
                <w:highlight w:val="none"/>
                <w:lang w:eastAsia="zh-CN"/>
              </w:rPr>
              <w:t xml:space="preserve">响应</w:t>
            </w:r>
            <w:r>
              <w:rPr>
                <w:rFonts w:hint="eastAsia" w:ascii="宋体" w:hAnsi="宋体" w:cs="宋体"/>
                <w:b w:val="0"/>
                <w:bCs/>
                <w:color w:val="000000"/>
                <w:szCs w:val="21"/>
                <w:highlight w:val="none"/>
              </w:rPr>
              <w:t xml:space="preserve">报价</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单价及总价）</w:t>
            </w:r>
            <w:r>
              <w:rPr>
                <w:rFonts w:hint="eastAsia" w:ascii="宋体" w:hAnsi="宋体" w:cs="宋体"/>
                <w:b w:val="0"/>
                <w:bCs/>
                <w:color w:val="000000"/>
                <w:szCs w:val="21"/>
                <w:highlight w:val="none"/>
              </w:rPr>
              <w:t xml:space="preserve">不得高于最高限价</w:t>
            </w:r>
            <w:r>
              <w:rPr>
                <w:rFonts w:hint="eastAsia" w:ascii="宋体" w:hAnsi="宋体" w:cs="宋体"/>
                <w:b w:val="0"/>
                <w:bCs/>
                <w:color w:val="000000"/>
                <w:szCs w:val="21"/>
                <w:highlight w:val="none"/>
                <w:lang w:eastAsia="zh-CN"/>
              </w:rPr>
              <w:t xml:space="preserve">（</w:t>
            </w:r>
            <w:r>
              <w:rPr>
                <w:rFonts w:hint="eastAsia" w:ascii="宋体" w:hAnsi="宋体" w:cs="宋体"/>
                <w:b w:val="0"/>
                <w:bCs/>
                <w:color w:val="000000"/>
                <w:szCs w:val="21"/>
                <w:highlight w:val="none"/>
                <w:lang w:val="en-US" w:eastAsia="zh-CN"/>
              </w:rPr>
              <w:t xml:space="preserve">单价及总价）</w:t>
            </w:r>
            <w:r>
              <w:rPr>
                <w:rFonts w:hint="eastAsia" w:ascii="宋体" w:hAnsi="宋体" w:cs="宋体"/>
                <w:b w:val="0"/>
                <w:bCs/>
                <w:color w:val="000000"/>
                <w:szCs w:val="21"/>
                <w:highlight w:val="none"/>
              </w:rPr>
              <w:t xml:space="preserve">，否则作无效</w:t>
            </w:r>
            <w:r>
              <w:rPr>
                <w:rFonts w:hint="eastAsia" w:ascii="宋体" w:hAnsi="宋体" w:cs="宋体"/>
                <w:b w:val="0"/>
                <w:bCs/>
                <w:color w:val="000000"/>
                <w:szCs w:val="21"/>
                <w:highlight w:val="none"/>
                <w:lang w:eastAsia="zh-CN"/>
              </w:rPr>
              <w:t xml:space="preserve">响应</w:t>
            </w:r>
            <w:r>
              <w:rPr>
                <w:rFonts w:hint="eastAsia" w:ascii="宋体" w:hAnsi="宋体" w:cs="宋体"/>
                <w:b w:val="0"/>
                <w:bCs/>
                <w:color w:val="000000"/>
                <w:szCs w:val="21"/>
                <w:highlight w:val="none"/>
              </w:rPr>
              <w:t xml:space="preserve">处理</w:t>
            </w:r>
            <w:r>
              <w:rPr>
                <w:rFonts w:hint="eastAsia" w:ascii="宋体" w:hAnsi="宋体" w:cs="宋体"/>
                <w:b w:val="0"/>
                <w:bCs/>
                <w:color w:val="000000"/>
                <w:szCs w:val="21"/>
                <w:highlight w:val="none"/>
                <w:lang w:eastAsia="zh-CN"/>
              </w:rPr>
              <w:t xml:space="preserve">。</w:t>
            </w:r>
            <w:r>
              <w:rPr>
                <w:rFonts w:hint="eastAsia" w:ascii="宋体" w:hAnsi="宋体" w:eastAsia="宋体" w:cs="宋体"/>
                <w:szCs w:val="21"/>
                <w:highlight w:val="none"/>
                <w:lang w:eastAsia="zh-CN"/>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6</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谈判</w:t>
            </w:r>
            <w:r>
              <w:rPr>
                <w:rFonts w:hint="eastAsia" w:ascii="宋体" w:hAnsi="宋体" w:cs="宋体"/>
                <w:szCs w:val="21"/>
                <w:highlight w:val="none"/>
              </w:rPr>
              <w:t xml:space="preserve">保证金</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7</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响应有效期</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自提交响应文件的截止之日起算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0日历天。</w:t>
            </w:r>
            <w:r>
              <w:rPr>
                <w:rFonts w:hint="eastAsia" w:ascii="宋体" w:hAnsi="宋体" w:cs="宋体"/>
                <w:szCs w:val="21"/>
                <w:highlight w:val="none"/>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8</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本项目是否允许分包： </w:t>
            </w:r>
            <w:r>
              <w:rPr>
                <w:rFonts w:hint="eastAsia" w:ascii="宋体" w:hAnsi="宋体" w:cs="宋体"/>
                <w:szCs w:val="21"/>
                <w:highlight w:val="none"/>
              </w:rPr>
            </w:r>
            <w:r/>
          </w:p>
          <w:p>
            <w:pPr>
              <w:pStyle w:val="1069"/>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不允许</w:t>
            </w:r>
            <w:r>
              <w:rPr>
                <w:rFonts w:hint="eastAsia" w:ascii="宋体" w:hAnsi="宋体" w:cs="宋体"/>
                <w:szCs w:val="21"/>
                <w:highlight w:val="none"/>
                <w:u w:val="single"/>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9</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人如对采购文件有疑问，须在202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日</w:t>
            </w:r>
            <w:r>
              <w:rPr>
                <w:rFonts w:hint="eastAsia" w:ascii="宋体" w:hAnsi="宋体" w:cs="宋体"/>
                <w:szCs w:val="21"/>
                <w:highlight w:val="none"/>
                <w:lang w:eastAsia="zh-CN"/>
              </w:rPr>
              <w:t xml:space="preserve">上</w:t>
            </w:r>
            <w:r>
              <w:rPr>
                <w:rFonts w:hint="eastAsia" w:ascii="宋体" w:hAnsi="宋体" w:cs="宋体"/>
                <w:szCs w:val="21"/>
                <w:highlight w:val="none"/>
              </w:rPr>
              <w:t xml:space="preserve">午11：00时前，各</w:t>
            </w:r>
            <w:r>
              <w:rPr>
                <w:rFonts w:hint="eastAsia" w:ascii="宋体" w:hAnsi="宋体" w:cs="宋体"/>
                <w:szCs w:val="21"/>
                <w:highlight w:val="none"/>
                <w:lang w:eastAsia="zh-CN"/>
              </w:rPr>
              <w:t xml:space="preserve">响应人</w:t>
            </w:r>
            <w:r>
              <w:rPr>
                <w:rFonts w:hint="eastAsia" w:ascii="宋体" w:hAnsi="宋体" w:cs="宋体"/>
                <w:szCs w:val="21"/>
                <w:highlight w:val="none"/>
              </w:rPr>
              <w:t xml:space="preserve">将疑问以书面形式并加盖</w:t>
            </w:r>
            <w:r>
              <w:rPr>
                <w:rFonts w:hint="eastAsia" w:ascii="宋体" w:hAnsi="宋体" w:cs="宋体"/>
                <w:szCs w:val="21"/>
                <w:highlight w:val="none"/>
                <w:lang w:eastAsia="zh-CN"/>
              </w:rPr>
              <w:t xml:space="preserve">响应人</w:t>
            </w:r>
            <w:r>
              <w:rPr>
                <w:rFonts w:hint="eastAsia" w:ascii="宋体" w:hAnsi="宋体" w:cs="宋体"/>
                <w:szCs w:val="21"/>
                <w:highlight w:val="none"/>
              </w:rPr>
              <w:t xml:space="preserve">公章，以邮件传至江苏浩宇建设工程造价咨询有限公司247220171@qq.com并电话0519-82660686联系</w:t>
            </w:r>
            <w:r>
              <w:rPr>
                <w:rFonts w:hint="eastAsia" w:ascii="宋体" w:hAnsi="宋体" w:cs="宋体"/>
                <w:szCs w:val="21"/>
              </w:rPr>
              <w:t xml:space="preserve">，</w:t>
            </w:r>
            <w:r>
              <w:rPr>
                <w:rFonts w:hint="eastAsia" w:ascii="宋体" w:hAnsi="宋体" w:cs="宋体"/>
                <w:szCs w:val="21"/>
              </w:rPr>
              <w:t xml:space="preserve">并将疑问书面原件送至江苏浩宇建设工程造价咨询有限公司，</w:t>
            </w:r>
            <w:r>
              <w:rPr>
                <w:rFonts w:hint="eastAsia" w:ascii="宋体" w:hAnsi="宋体" w:cs="宋体"/>
                <w:szCs w:val="21"/>
                <w:highlight w:val="none"/>
              </w:rPr>
              <w:t xml:space="preserve">逾期不予受理。</w:t>
            </w:r>
            <w:r>
              <w:rPr>
                <w:rFonts w:hint="eastAsia" w:ascii="宋体" w:hAnsi="宋体" w:cs="宋体"/>
                <w:szCs w:val="21"/>
                <w:highlight w:val="none"/>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10</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399"/>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11</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69"/>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成交供应商</w:t>
            </w:r>
            <w:r>
              <w:rPr>
                <w:rFonts w:hint="eastAsia" w:ascii="宋体" w:hAnsi="宋体" w:cs="宋体"/>
                <w:szCs w:val="21"/>
                <w:highlight w:val="none"/>
              </w:rPr>
            </w:r>
            <w:r/>
          </w:p>
          <w:p>
            <w:pPr>
              <w:pStyle w:val="1069"/>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w:t>
            </w:r>
            <w:r>
              <w:rPr>
                <w:rFonts w:hint="eastAsia" w:ascii="宋体" w:hAnsi="宋体" w:cs="宋体"/>
                <w:szCs w:val="21"/>
                <w:highlight w:val="none"/>
                <w:lang w:val="en-US" w:eastAsia="zh-CN"/>
              </w:rPr>
              <w:t xml:space="preserve">根据最高限价为依据按差额定率累进法计算，即：1000万元（不含）以内的项目，100万以内执行1%的费率，100万元至500万元的部分，费率为3‰，超出500万元的部分，费率为2‰，服务费最低1000元。</w:t>
            </w:r>
            <w:r>
              <w:rPr>
                <w:rFonts w:hint="eastAsia" w:ascii="宋体" w:hAnsi="宋体" w:cs="宋体"/>
                <w:szCs w:val="21"/>
                <w:highlight w:val="none"/>
              </w:rPr>
              <w:t xml:space="preserve">请</w:t>
            </w:r>
            <w:r>
              <w:rPr>
                <w:rFonts w:hint="eastAsia" w:ascii="宋体" w:hAnsi="宋体" w:cs="宋体"/>
                <w:szCs w:val="21"/>
                <w:highlight w:val="none"/>
                <w:lang w:eastAsia="zh-CN"/>
              </w:rPr>
              <w:t xml:space="preserve">响应人</w:t>
            </w:r>
            <w:r>
              <w:rPr>
                <w:rFonts w:hint="eastAsia" w:ascii="宋体" w:hAnsi="宋体" w:cs="宋体"/>
                <w:szCs w:val="21"/>
                <w:highlight w:val="none"/>
              </w:rPr>
              <w:t xml:space="preserve">在报价时综合考虑；</w:t>
            </w:r>
            <w:r>
              <w:rPr>
                <w:rFonts w:hint="eastAsia" w:ascii="宋体" w:hAnsi="宋体" w:cs="宋体"/>
                <w:szCs w:val="21"/>
                <w:highlight w:val="none"/>
                <w:u w:val="single"/>
              </w:rPr>
            </w:r>
            <w:r/>
          </w:p>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w:t>
            </w:r>
            <w:r>
              <w:rPr>
                <w:rFonts w:hint="eastAsia" w:ascii="宋体" w:hAnsi="宋体" w:cs="宋体"/>
                <w:szCs w:val="21"/>
                <w:highlight w:val="none"/>
                <w:lang w:eastAsia="zh-CN"/>
              </w:rPr>
              <w:t xml:space="preserve">采购</w:t>
            </w:r>
            <w:r>
              <w:rPr>
                <w:rFonts w:hint="eastAsia" w:ascii="宋体" w:hAnsi="宋体" w:cs="宋体"/>
                <w:szCs w:val="21"/>
                <w:highlight w:val="none"/>
              </w:rPr>
              <w:t xml:space="preserve">代理单位。</w:t>
            </w:r>
            <w:r>
              <w:rPr>
                <w:rFonts w:hint="eastAsia" w:ascii="宋体" w:hAnsi="宋体" w:cs="宋体"/>
                <w:szCs w:val="21"/>
                <w:highlight w:val="none"/>
              </w:rPr>
            </w:r>
            <w:r/>
          </w:p>
        </w:tc>
      </w:tr>
      <w:tr>
        <w:trPr>
          <w:trHeight w:val="533"/>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12</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■否 </w:t>
            </w:r>
            <w:r>
              <w:rPr>
                <w:rFonts w:hint="eastAsia" w:ascii="宋体" w:hAnsi="宋体" w:cs="宋体"/>
                <w:szCs w:val="21"/>
                <w:highlight w:val="none"/>
              </w:rPr>
            </w:r>
            <w:r/>
          </w:p>
        </w:tc>
      </w:tr>
      <w:tr>
        <w:trPr>
          <w:trHeight w:val="20"/>
        </w:trPr>
        <w:tc>
          <w:tcPr>
            <w:tcW w:w="988" w:type="dxa"/>
            <w:vAlign w:val="center"/>
            <w:textDirection w:val="lrTb"/>
            <w:noWrap w:val="false"/>
          </w:tcPr>
          <w:p>
            <w:pPr>
              <w:pStyle w:val="1109"/>
              <w:jc w:val="center"/>
              <w:spacing w:line="360" w:lineRule="auto"/>
              <w:rPr>
                <w:rFonts w:hAnsi="宋体" w:cs="宋体"/>
                <w:szCs w:val="21"/>
                <w:highlight w:val="none"/>
              </w:rPr>
            </w:pPr>
            <w:r>
              <w:rPr>
                <w:rFonts w:hAnsi="宋体" w:cs="宋体"/>
                <w:szCs w:val="21"/>
                <w:highlight w:val="none"/>
              </w:rPr>
              <w:t xml:space="preserve">13</w:t>
            </w:r>
            <w:r>
              <w:rPr>
                <w:rFonts w:hAnsi="宋体" w:cs="宋体"/>
                <w:szCs w:val="21"/>
                <w:highlight w:val="none"/>
              </w:rPr>
            </w:r>
            <w:r/>
          </w:p>
        </w:tc>
        <w:tc>
          <w:tcPr>
            <w:tcW w:w="1701" w:type="dxa"/>
            <w:vAlign w:val="center"/>
            <w:textDirection w:val="lrTb"/>
            <w:noWrap w:val="false"/>
          </w:tcPr>
          <w:p>
            <w:pPr>
              <w:pStyle w:val="1069"/>
              <w:jc w:val="cente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谈判</w:t>
            </w:r>
            <w:r>
              <w:rPr>
                <w:rFonts w:hint="eastAsia" w:ascii="宋体" w:hAnsi="宋体" w:cs="宋体"/>
                <w:szCs w:val="21"/>
                <w:highlight w:val="none"/>
              </w:rPr>
              <w:t xml:space="preserve">报价次数</w:t>
            </w:r>
            <w:r>
              <w:rPr>
                <w:rFonts w:hint="eastAsia" w:ascii="宋体" w:hAnsi="宋体" w:cs="宋体"/>
                <w:szCs w:val="21"/>
                <w:highlight w:val="none"/>
              </w:rPr>
            </w:r>
            <w:r/>
          </w:p>
        </w:tc>
        <w:tc>
          <w:tcPr>
            <w:tcW w:w="7253" w:type="dxa"/>
            <w:vAlign w:val="center"/>
            <w:textDirection w:val="lrTb"/>
            <w:noWrap w:val="false"/>
          </w:tcPr>
          <w:p>
            <w:pPr>
              <w:pStyle w:val="1069"/>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本项目采用二轮报价，响应文件中书面报价为首轮报价，第二轮报价不得超过首轮报价，第二轮报价即为最终报价；否则作无效报价处理。</w:t>
            </w:r>
            <w:r>
              <w:rPr>
                <w:rFonts w:hint="eastAsia" w:ascii="宋体" w:hAnsi="宋体" w:cs="宋体"/>
                <w:szCs w:val="21"/>
                <w:highlight w:val="none"/>
              </w:rPr>
            </w:r>
            <w:r/>
          </w:p>
        </w:tc>
      </w:tr>
      <w:tr>
        <w:trPr>
          <w:trHeight w:val="20"/>
        </w:trPr>
        <w:tc>
          <w:tcPr>
            <w:tcW w:w="988" w:type="dxa"/>
            <w:vAlign w:val="center"/>
            <w:textDirection w:val="lrTb"/>
            <w:noWrap w:val="false"/>
          </w:tcPr>
          <w:p>
            <w:pPr>
              <w:pStyle w:val="1109"/>
              <w:jc w:val="center"/>
              <w:spacing w:line="360" w:lineRule="auto"/>
              <w:rPr>
                <w:rFonts w:hAnsi="宋体" w:eastAsia="宋体" w:cs="宋体"/>
                <w:szCs w:val="21"/>
                <w:highlight w:val="none"/>
                <w:lang w:val="en-US" w:eastAsia="zh-CN"/>
              </w:rPr>
            </w:pPr>
            <w:r>
              <w:rPr>
                <w:rFonts w:hint="eastAsia" w:hAnsi="宋体" w:cs="宋体"/>
                <w:szCs w:val="21"/>
                <w:highlight w:val="none"/>
                <w:lang w:val="en-US" w:eastAsia="zh-CN"/>
              </w:rPr>
              <w:t xml:space="preserve">14</w:t>
            </w:r>
            <w:r>
              <w:rPr>
                <w:rFonts w:hAnsi="宋体" w:eastAsia="宋体" w:cs="宋体"/>
                <w:szCs w:val="21"/>
                <w:highlight w:val="none"/>
                <w:lang w:val="en-US" w:eastAsia="zh-CN"/>
              </w:rPr>
            </w:r>
            <w:r/>
          </w:p>
        </w:tc>
        <w:tc>
          <w:tcPr>
            <w:tcW w:w="1701" w:type="dxa"/>
            <w:vAlign w:val="center"/>
            <w:textDirection w:val="lrTb"/>
            <w:noWrap w:val="false"/>
          </w:tcPr>
          <w:p>
            <w:pPr>
              <w:pStyle w:val="1069"/>
              <w:spacing w:line="400" w:lineRule="exact"/>
              <w:rPr>
                <w:rFonts w:hint="eastAsia" w:ascii="宋体" w:hAnsi="宋体" w:cs="宋体"/>
                <w:sz w:val="21"/>
                <w:szCs w:val="21"/>
                <w:highlight w:val="none"/>
                <w:lang w:val="zh-CN" w:eastAsia="zh-CN" w:bidi="ar-SA"/>
              </w:rPr>
            </w:pPr>
            <w:r>
              <w:rPr>
                <w:rFonts w:hint="eastAsia" w:ascii="宋体" w:hAnsi="宋体" w:cs="宋体"/>
                <w:sz w:val="21"/>
                <w:szCs w:val="21"/>
                <w:highlight w:val="none"/>
                <w:lang w:val="zh-CN"/>
              </w:rPr>
              <w:t xml:space="preserve">采购人对谈判文件澄清、修改时间</w:t>
            </w:r>
            <w:r>
              <w:rPr>
                <w:rFonts w:hint="eastAsia" w:ascii="宋体" w:hAnsi="宋体" w:cs="宋体"/>
                <w:sz w:val="21"/>
                <w:szCs w:val="21"/>
                <w:highlight w:val="none"/>
                <w:lang w:val="zh-CN" w:eastAsia="zh-CN" w:bidi="ar-SA"/>
              </w:rPr>
            </w:r>
            <w:r/>
          </w:p>
        </w:tc>
        <w:tc>
          <w:tcPr>
            <w:tcW w:w="7253" w:type="dxa"/>
            <w:vAlign w:val="center"/>
            <w:textDirection w:val="lrTb"/>
            <w:noWrap w:val="false"/>
          </w:tcPr>
          <w:p>
            <w:pPr>
              <w:pStyle w:val="1069"/>
              <w:spacing w:line="400" w:lineRule="exact"/>
              <w:rPr>
                <w:rFonts w:hint="eastAsia" w:ascii="宋体" w:hAnsi="宋体" w:eastAsia="宋体" w:cs="宋体"/>
                <w:sz w:val="21"/>
                <w:szCs w:val="21"/>
                <w:highlight w:val="none"/>
                <w:lang w:val="en-US" w:eastAsia="zh-CN" w:bidi="ar-SA"/>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12</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lang w:eastAsia="zh-CN"/>
              </w:rPr>
              <w:t xml:space="preserve">至响应文件接收截止之日</w:t>
            </w:r>
            <w:r>
              <w:rPr>
                <w:rFonts w:hint="eastAsia" w:ascii="宋体" w:hAnsi="宋体" w:cs="宋体"/>
                <w:color w:val="000000"/>
                <w:sz w:val="21"/>
                <w:szCs w:val="21"/>
                <w:highlight w:val="none"/>
                <w:lang w:val="en-US" w:eastAsia="zh-CN"/>
              </w:rPr>
              <w:t xml:space="preserve">5日前</w:t>
            </w:r>
            <w:r>
              <w:rPr>
                <w:rFonts w:hint="eastAsia" w:ascii="宋体" w:hAnsi="宋体" w:eastAsia="宋体" w:cs="宋体"/>
                <w:sz w:val="21"/>
                <w:szCs w:val="21"/>
                <w:highlight w:val="none"/>
                <w:lang w:val="en-US" w:eastAsia="zh-CN" w:bidi="ar-SA"/>
              </w:rPr>
            </w:r>
            <w:r/>
          </w:p>
        </w:tc>
      </w:tr>
      <w:tr>
        <w:trPr>
          <w:trHeight w:val="20"/>
        </w:trPr>
        <w:tc>
          <w:tcPr>
            <w:tcW w:w="988" w:type="dxa"/>
            <w:vAlign w:val="center"/>
            <w:textDirection w:val="lrTb"/>
            <w:noWrap w:val="false"/>
          </w:tcPr>
          <w:p>
            <w:pPr>
              <w:pStyle w:val="1109"/>
              <w:jc w:val="center"/>
              <w:spacing w:line="360" w:lineRule="auto"/>
              <w:rPr>
                <w:rFonts w:hint="eastAsia" w:hAnsi="宋体" w:eastAsia="宋体" w:cs="宋体"/>
                <w:szCs w:val="21"/>
                <w:highlight w:val="none"/>
                <w:lang w:eastAsia="zh-CN"/>
              </w:rPr>
            </w:pPr>
            <w:r>
              <w:rPr>
                <w:rFonts w:hAnsi="宋体" w:cs="宋体"/>
                <w:szCs w:val="21"/>
                <w:highlight w:val="none"/>
              </w:rPr>
              <w:t xml:space="preserve">1</w:t>
            </w:r>
            <w:r>
              <w:rPr>
                <w:rFonts w:hint="eastAsia" w:hAnsi="宋体" w:cs="宋体"/>
                <w:szCs w:val="21"/>
                <w:highlight w:val="none"/>
                <w:lang w:val="en-US" w:eastAsia="zh-CN"/>
              </w:rPr>
              <w:t xml:space="preserve">5</w:t>
            </w:r>
            <w:r>
              <w:rPr>
                <w:rFonts w:hint="eastAsia" w:hAnsi="宋体" w:eastAsia="宋体" w:cs="宋体"/>
                <w:szCs w:val="21"/>
                <w:highlight w:val="none"/>
                <w:lang w:eastAsia="zh-CN"/>
              </w:rPr>
            </w:r>
            <w:r/>
          </w:p>
        </w:tc>
        <w:tc>
          <w:tcPr>
            <w:tcW w:w="1701" w:type="dxa"/>
            <w:vAlign w:val="center"/>
            <w:textDirection w:val="lrTb"/>
            <w:noWrap w:val="false"/>
          </w:tcPr>
          <w:p>
            <w:pPr>
              <w:pStyle w:val="1069"/>
              <w:jc w:val="center"/>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是否收取履约保证金</w:t>
            </w:r>
            <w:r>
              <w:rPr>
                <w:rFonts w:hint="eastAsia" w:ascii="宋体" w:hAnsi="宋体" w:cs="宋体"/>
                <w:color w:val="000000"/>
                <w:szCs w:val="21"/>
                <w:highlight w:val="none"/>
              </w:rPr>
            </w:r>
            <w:r/>
          </w:p>
        </w:tc>
        <w:tc>
          <w:tcPr>
            <w:tcW w:w="7253" w:type="dxa"/>
            <w:vAlign w:val="center"/>
            <w:textDirection w:val="lrTb"/>
            <w:noWrap w:val="false"/>
          </w:tcPr>
          <w:p>
            <w:pPr>
              <w:pStyle w:val="1069"/>
              <w:jc w:val="left"/>
              <w:spacing w:line="360" w:lineRule="auto"/>
              <w:rPr>
                <w:rFonts w:hint="eastAsia" w:ascii="宋体" w:hAnsi="宋体" w:eastAsia="宋体" w:cs="宋体"/>
                <w:b/>
                <w:bCs/>
                <w:szCs w:val="21"/>
                <w:highlight w:val="none"/>
                <w:lang w:eastAsia="zh-CN"/>
              </w:rPr>
            </w:pPr>
            <w:r>
              <w:rPr>
                <w:rFonts w:hint="eastAsia" w:ascii="宋体" w:hAnsi="宋体" w:cs="宋体"/>
                <w:szCs w:val="21"/>
                <w:highlight w:val="none"/>
                <w:lang w:val="zh-CN"/>
              </w:rPr>
              <w:t xml:space="preserve">■ </w:t>
            </w:r>
            <w:r>
              <w:rPr>
                <w:rFonts w:hint="eastAsia" w:ascii="宋体" w:hAnsi="宋体" w:cs="宋体"/>
                <w:bCs/>
                <w:szCs w:val="21"/>
                <w:highlight w:val="none"/>
              </w:rPr>
              <w:t xml:space="preserve">是，成交供应商在合同签订前，向采购人提供相当于合同总价5%的履约保证金（</w:t>
            </w:r>
            <w:r>
              <w:rPr>
                <w:rFonts w:hint="eastAsia" w:ascii="宋体" w:hAnsi="宋体" w:cs="宋体"/>
                <w:bCs/>
                <w:szCs w:val="21"/>
                <w:highlight w:val="none"/>
                <w:lang w:val="en-US" w:eastAsia="zh-CN"/>
              </w:rPr>
              <w:t xml:space="preserve">成交供应商自主选择以支票、汇票、本票、保函等非现金形式缴纳或递交</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工程竣工验收合格后</w:t>
            </w:r>
            <w:r>
              <w:rPr>
                <w:rFonts w:hint="eastAsia" w:ascii="宋体" w:hAnsi="宋体" w:cs="宋体"/>
                <w:bCs/>
                <w:szCs w:val="21"/>
                <w:highlight w:val="none"/>
              </w:rPr>
              <w:t xml:space="preserve">一次性退还</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无息</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rPr>
                <w:rFonts w:hint="eastAsia" w:ascii="宋体" w:hAnsi="宋体" w:eastAsia="宋体" w:cs="宋体"/>
                <w:b/>
                <w:bCs/>
                <w:szCs w:val="21"/>
                <w:highlight w:val="none"/>
                <w:lang w:eastAsia="zh-CN"/>
              </w:rPr>
            </w:r>
            <w:r/>
          </w:p>
        </w:tc>
      </w:tr>
    </w:tbl>
    <w:p>
      <w:pPr>
        <w:pStyle w:val="1069"/>
        <w:jc w:val="both"/>
        <w:spacing w:line="360" w:lineRule="auto"/>
        <w:tabs>
          <w:tab w:val="left" w:pos="5580" w:leader="none"/>
        </w:tabs>
        <w:rPr>
          <w:rFonts w:hint="eastAsia" w:ascii="宋体" w:hAnsi="宋体" w:eastAsia="宋体" w:cs="宋体"/>
          <w:sz w:val="21"/>
          <w:szCs w:val="21"/>
        </w:rPr>
        <w:sectPr>
          <w:headerReference w:type="default" r:id="rId9"/>
          <w:headerReference w:type="first" r:id="rId10"/>
          <w:footerReference w:type="default" r:id="rId16"/>
          <w:footerReference w:type="first" r:id="rId17"/>
          <w:footnotePr/>
          <w:endnotePr/>
          <w:type w:val="nextColumn"/>
          <w:pgSz w:w="11907" w:h="16840" w:orient="portrait"/>
          <w:pgMar w:top="1417" w:right="1134" w:bottom="1417" w:left="1417" w:header="851" w:footer="850" w:gutter="0"/>
          <w:cols w:num="1" w:sep="0" w:space="1701" w:equalWidth="1"/>
          <w:docGrid w:linePitch="360"/>
          <w:titlePg/>
        </w:sectPr>
      </w:pPr>
      <w:r>
        <w:rPr>
          <w:rFonts w:hint="eastAsia" w:ascii="宋体" w:hAnsi="宋体" w:eastAsia="宋体" w:cs="宋体"/>
          <w:sz w:val="21"/>
          <w:szCs w:val="21"/>
        </w:rPr>
      </w:r>
      <w:r/>
    </w:p>
    <w:p>
      <w:pPr>
        <w:pStyle w:val="1069"/>
        <w:jc w:val="center"/>
        <w:spacing w:before="240" w:after="240"/>
        <w:rPr>
          <w:rFonts w:hint="eastAsia" w:ascii="宋体" w:hAnsi="宋体" w:eastAsia="宋体" w:cs="宋体"/>
          <w:b/>
          <w:sz w:val="21"/>
          <w:szCs w:val="21"/>
        </w:rPr>
      </w:pPr>
      <w:r/>
      <w:bookmarkStart w:id="72" w:name="_Toc353873932"/>
      <w:r/>
      <w:bookmarkStart w:id="73" w:name="_Toc353825542"/>
      <w:r/>
      <w:bookmarkStart w:id="74" w:name="_Toc305158785"/>
      <w:r/>
      <w:bookmarkStart w:id="75" w:name="_Toc226337213"/>
      <w:r/>
      <w:bookmarkStart w:id="76" w:name="_Toc264969207"/>
      <w:r/>
      <w:bookmarkStart w:id="77" w:name="_Toc305158859"/>
      <w:r/>
      <w:bookmarkStart w:id="78" w:name="_Toc142311019"/>
      <w:r/>
      <w:bookmarkStart w:id="79" w:name="_Toc195842882"/>
      <w:r/>
      <w:bookmarkStart w:id="80" w:name="_Toc265228355"/>
      <w:r/>
      <w:bookmarkStart w:id="81" w:name="_Toc353873662"/>
      <w:r/>
      <w:bookmarkStart w:id="82" w:name="_Toc150480755"/>
      <w:r/>
      <w:bookmarkStart w:id="83" w:name="_Toc127151517"/>
      <w:r/>
      <w:bookmarkStart w:id="84" w:name="_Toc226965790"/>
      <w:r/>
      <w:bookmarkStart w:id="85" w:name="_Toc150774722"/>
      <w:r/>
      <w:bookmarkStart w:id="86" w:name="_Toc264969244"/>
      <w:r/>
      <w:bookmarkStart w:id="87" w:name="_Toc353873934"/>
      <w:r/>
      <w:bookmarkStart w:id="88" w:name="_Toc353825544"/>
      <w:r/>
      <w:bookmarkStart w:id="89" w:name="_Toc353873664"/>
      <w:r/>
      <w:bookmarkStart w:id="90" w:name="_Toc265228392"/>
      <w:r/>
      <w:bookmarkStart w:id="91" w:name="_Toc305158896"/>
      <w:r/>
      <w:bookmarkStart w:id="92" w:name="_Toc127151554"/>
      <w:r/>
      <w:bookmarkStart w:id="93" w:name="_Toc142311056"/>
      <w:r/>
      <w:bookmarkStart w:id="94" w:name="_Toc305158822"/>
      <w:r/>
      <w:bookmarkStart w:id="95" w:name="_Toc226965827"/>
      <w:r/>
      <w:bookmarkStart w:id="96" w:name="_Toc150480792"/>
      <w:r/>
      <w:bookmarkStart w:id="97" w:name="_Toc226337250"/>
      <w:r/>
      <w:bookmarkStart w:id="98" w:name="_Toc150774759"/>
      <w:r>
        <w:rPr>
          <w:rFonts w:hint="eastAsia" w:ascii="宋体" w:hAnsi="宋体" w:eastAsia="宋体" w:cs="宋体"/>
          <w:b/>
          <w:sz w:val="21"/>
          <w:szCs w:val="21"/>
        </w:rPr>
        <w:t xml:space="preserve">供应商须知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hint="eastAsia" w:ascii="宋体" w:hAnsi="宋体" w:eastAsia="宋体" w:cs="宋体"/>
          <w:b/>
          <w:sz w:val="21"/>
          <w:szCs w:val="21"/>
        </w:rPr>
      </w:r>
      <w:r/>
    </w:p>
    <w:p>
      <w:pPr>
        <w:pStyle w:val="1071"/>
        <w:jc w:val="left"/>
        <w:pageBreakBefore w:val="0"/>
        <w:spacing w:before="0" w:line="360" w:lineRule="auto"/>
        <w:widowControl w:val="off"/>
        <w:tabs>
          <w:tab w:val="center" w:pos="4592" w:leader="none"/>
          <w:tab w:val="left" w:pos="7860" w:leader="none"/>
        </w:tabs>
        <w:rPr>
          <w:rFonts w:hint="eastAsia" w:ascii="宋体" w:hAnsi="宋体" w:eastAsia="宋体" w:cs="宋体"/>
          <w:sz w:val="21"/>
          <w:szCs w:val="21"/>
        </w:rPr>
      </w:pPr>
      <w:r/>
      <w:bookmarkStart w:id="99" w:name="_Toc127151518"/>
      <w:r/>
      <w:bookmarkStart w:id="100" w:name="_Toc520356143"/>
      <w:r>
        <w:rPr>
          <w:rFonts w:hint="eastAsia" w:ascii="宋体" w:hAnsi="宋体" w:eastAsia="宋体" w:cs="宋体"/>
          <w:sz w:val="21"/>
          <w:szCs w:val="21"/>
        </w:rPr>
        <w:tab/>
      </w:r>
      <w:bookmarkEnd w:id="99"/>
      <w:r/>
      <w:bookmarkEnd w:id="100"/>
      <w:r/>
      <w:bookmarkStart w:id="101" w:name="_Toc142311020"/>
      <w:r/>
      <w:bookmarkStart w:id="102" w:name="_Toc150509269"/>
      <w:r/>
      <w:bookmarkStart w:id="103" w:name="_Toc305158786"/>
      <w:r/>
      <w:bookmarkStart w:id="104" w:name="_Toc151193688"/>
      <w:r/>
      <w:bookmarkStart w:id="105" w:name="_Toc226965708"/>
      <w:r/>
      <w:bookmarkStart w:id="106" w:name="_Toc265228356"/>
      <w:r/>
      <w:bookmarkStart w:id="107" w:name="_Toc151193832"/>
      <w:r/>
      <w:bookmarkStart w:id="108" w:name="_Toc226309762"/>
      <w:r/>
      <w:bookmarkStart w:id="109" w:name="_Toc151190145"/>
      <w:r/>
      <w:bookmarkStart w:id="110" w:name="_Toc226337214"/>
      <w:r/>
      <w:bookmarkStart w:id="111" w:name="_Toc151193906"/>
      <w:r/>
      <w:bookmarkStart w:id="112" w:name="_Toc150774723"/>
      <w:r/>
      <w:bookmarkStart w:id="113" w:name="_Toc151193616"/>
      <w:r/>
      <w:bookmarkStart w:id="114" w:name="_Toc305158860"/>
      <w:r/>
      <w:bookmarkStart w:id="115" w:name="_Toc226965791"/>
      <w:r/>
      <w:bookmarkStart w:id="116" w:name="_Toc264969208"/>
      <w:r/>
      <w:bookmarkStart w:id="117" w:name="_Toc150480756"/>
      <w:r/>
      <w:bookmarkStart w:id="118" w:name="_Toc151193760"/>
      <w:r/>
      <w:bookmarkStart w:id="119" w:name="_Toc195842883"/>
      <w:r/>
      <w:bookmarkStart w:id="120" w:name="_Toc150774618"/>
      <w:r>
        <w:rPr>
          <w:rFonts w:hint="eastAsia" w:ascii="宋体" w:hAnsi="宋体" w:eastAsia="宋体" w:cs="宋体"/>
          <w:sz w:val="21"/>
          <w:szCs w:val="21"/>
        </w:rPr>
        <w:t xml:space="preserve">一   说  明</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eastAsia="宋体" w:cs="宋体"/>
          <w:sz w:val="21"/>
          <w:szCs w:val="21"/>
        </w:rPr>
        <w:tab/>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s>
        <w:rPr>
          <w:rFonts w:hint="eastAsia" w:ascii="宋体" w:hAnsi="宋体" w:eastAsia="宋体" w:cs="宋体"/>
          <w:sz w:val="21"/>
          <w:szCs w:val="21"/>
        </w:rPr>
        <w:outlineLvl w:val="1"/>
      </w:pPr>
      <w:r/>
      <w:bookmarkStart w:id="121" w:name="_Toc264969209"/>
      <w:r/>
      <w:bookmarkStart w:id="122" w:name="_Toc305158861"/>
      <w:r/>
      <w:bookmarkStart w:id="123" w:name="_Toc265228357"/>
      <w:r/>
      <w:bookmarkStart w:id="124" w:name="_Toc305158787"/>
      <w:r>
        <w:rPr>
          <w:rFonts w:hint="eastAsia" w:ascii="宋体" w:hAnsi="宋体" w:eastAsia="宋体" w:cs="宋体"/>
          <w:sz w:val="21"/>
          <w:szCs w:val="21"/>
        </w:rPr>
        <w:t xml:space="preserve">采购人、采购代理机构、供应商</w:t>
      </w:r>
      <w:bookmarkEnd w:id="121"/>
      <w:r/>
      <w:bookmarkEnd w:id="122"/>
      <w:r/>
      <w:bookmarkEnd w:id="123"/>
      <w:r/>
      <w:bookmarkEnd w:id="124"/>
      <w:r>
        <w:rPr>
          <w:rFonts w:hint="eastAsia" w:ascii="宋体" w:hAnsi="宋体" w:eastAsia="宋体" w:cs="宋体"/>
          <w:sz w:val="21"/>
          <w:szCs w:val="21"/>
        </w:rPr>
        <w:t xml:space="preserve">、联合体</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供应商（也称“申请人”）：指向采购人提供货物、工程或者服务的法人、其他组织或者自然人。</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联合体：指两个以上的自然人、法人或者其他组织组成一个联合体，以一个供应商的身份共同参加政府采购。</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s>
        <w:rPr>
          <w:rFonts w:hint="eastAsia" w:ascii="宋体" w:hAnsi="宋体" w:eastAsia="宋体" w:cs="宋体"/>
          <w:sz w:val="21"/>
          <w:szCs w:val="21"/>
        </w:rPr>
        <w:outlineLvl w:val="1"/>
      </w:pPr>
      <w:r/>
      <w:bookmarkStart w:id="125" w:name="_Toc150480758"/>
      <w:r/>
      <w:bookmarkStart w:id="126" w:name="_Toc150509271"/>
      <w:r/>
      <w:bookmarkStart w:id="127" w:name="_Toc151193908"/>
      <w:r/>
      <w:bookmarkStart w:id="128" w:name="_Toc226965793"/>
      <w:r/>
      <w:bookmarkStart w:id="129" w:name="_Toc195842885"/>
      <w:r/>
      <w:bookmarkStart w:id="130" w:name="_Toc151193762"/>
      <w:r/>
      <w:bookmarkStart w:id="131" w:name="_Toc265228358"/>
      <w:r/>
      <w:bookmarkStart w:id="132" w:name="_Toc164229361"/>
      <w:r/>
      <w:bookmarkStart w:id="133" w:name="_Toc305158788"/>
      <w:r/>
      <w:bookmarkStart w:id="134" w:name="_Toc164351614"/>
      <w:r/>
      <w:bookmarkStart w:id="135" w:name="_Toc127151520"/>
      <w:r/>
      <w:bookmarkStart w:id="136" w:name="_Toc164608634"/>
      <w:r/>
      <w:bookmarkStart w:id="137" w:name="_Toc264969210"/>
      <w:r/>
      <w:bookmarkStart w:id="138" w:name="_Toc151193834"/>
      <w:r/>
      <w:bookmarkStart w:id="139" w:name="_Toc142311022"/>
      <w:r/>
      <w:bookmarkStart w:id="140" w:name="_Toc150774620"/>
      <w:r/>
      <w:bookmarkStart w:id="141" w:name="_Toc305158862"/>
      <w:r/>
      <w:bookmarkStart w:id="142" w:name="_Toc151193618"/>
      <w:r/>
      <w:bookmarkStart w:id="143" w:name="_Toc164608789"/>
      <w:r/>
      <w:bookmarkStart w:id="144" w:name="_Toc127161434"/>
      <w:r/>
      <w:bookmarkStart w:id="145" w:name="_Toc226337216"/>
      <w:r/>
      <w:bookmarkStart w:id="146" w:name="_Toc149720813"/>
      <w:r/>
      <w:bookmarkStart w:id="147" w:name="_Toc164229215"/>
      <w:r/>
      <w:bookmarkStart w:id="148" w:name="_Toc226965710"/>
      <w:r/>
      <w:bookmarkStart w:id="149" w:name="_Toc151190147"/>
      <w:r/>
      <w:bookmarkStart w:id="150" w:name="_Toc151193690"/>
      <w:r/>
      <w:bookmarkStart w:id="151" w:name="_Toc127151721"/>
      <w:r/>
      <w:bookmarkStart w:id="152" w:name="_Toc226309764"/>
      <w:r/>
      <w:bookmarkStart w:id="153" w:name="_Toc150774725"/>
      <w:r>
        <w:rPr>
          <w:rFonts w:hint="eastAsia" w:ascii="宋体" w:hAnsi="宋体" w:eastAsia="宋体" w:cs="宋体"/>
          <w:sz w:val="21"/>
          <w:szCs w:val="21"/>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hint="eastAsia" w:ascii="宋体" w:hAnsi="宋体" w:eastAsia="宋体" w:cs="宋体"/>
          <w:sz w:val="21"/>
          <w:szCs w:val="21"/>
        </w:rPr>
        <w:t xml:space="preserve">、科研仪器设备采购</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资金来源为财政性资金和/或本项目采购中无法与财政性资金分割的非财政性资金。</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是否属于科研仪器设备采购见《供应商须知资料表》。</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s>
        <w:rPr>
          <w:rFonts w:hint="eastAsia" w:ascii="宋体" w:hAnsi="宋体" w:eastAsia="宋体" w:cs="宋体"/>
          <w:sz w:val="21"/>
          <w:szCs w:val="21"/>
        </w:rPr>
        <w:outlineLvl w:val="1"/>
      </w:pPr>
      <w:r/>
      <w:bookmarkStart w:id="154" w:name="_Toc127151522"/>
      <w:r/>
      <w:bookmarkStart w:id="155" w:name="_Toc150480760"/>
      <w:r/>
      <w:bookmarkStart w:id="156" w:name="_Toc151190149"/>
      <w:r/>
      <w:bookmarkStart w:id="157" w:name="_Toc305158790"/>
      <w:r/>
      <w:bookmarkStart w:id="158" w:name="_Toc151193692"/>
      <w:r/>
      <w:bookmarkStart w:id="159" w:name="_Toc150774622"/>
      <w:r/>
      <w:bookmarkStart w:id="160" w:name="_Toc264969212"/>
      <w:r/>
      <w:bookmarkStart w:id="161" w:name="_Toc151193764"/>
      <w:r/>
      <w:bookmarkStart w:id="162" w:name="_Toc151193836"/>
      <w:r/>
      <w:bookmarkStart w:id="163" w:name="_Toc226965712"/>
      <w:r/>
      <w:bookmarkStart w:id="164" w:name="_Toc226965795"/>
      <w:r/>
      <w:bookmarkStart w:id="165" w:name="_Toc150774727"/>
      <w:r/>
      <w:bookmarkStart w:id="166" w:name="_Toc305158864"/>
      <w:r/>
      <w:bookmarkStart w:id="167" w:name="_Toc226309766"/>
      <w:r/>
      <w:bookmarkStart w:id="168" w:name="_Toc520356146"/>
      <w:r/>
      <w:bookmarkStart w:id="169" w:name="_Toc151193910"/>
      <w:r/>
      <w:bookmarkStart w:id="170" w:name="_Toc142311024"/>
      <w:r/>
      <w:bookmarkStart w:id="171" w:name="_Toc151193620"/>
      <w:r/>
      <w:bookmarkStart w:id="172" w:name="_Toc226337218"/>
      <w:r/>
      <w:bookmarkStart w:id="173" w:name="_Toc265228360"/>
      <w:r/>
      <w:bookmarkStart w:id="174" w:name="_Toc195842887"/>
      <w:r/>
      <w:bookmarkStart w:id="175" w:name="_Toc150509273"/>
      <w:r>
        <w:rPr>
          <w:rFonts w:hint="eastAsia" w:ascii="宋体" w:hAnsi="宋体" w:eastAsia="宋体" w:cs="宋体"/>
          <w:sz w:val="21"/>
          <w:szCs w:val="21"/>
        </w:rPr>
        <w:t xml:space="preserve">政府采购政策（包括但不限于下列具体政策要求）</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进口产品</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中小企业、监狱企业及残疾人福利性单位</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中小企业定义：</w:t>
      </w:r>
      <w:r>
        <w:rPr>
          <w:rFonts w:hint="eastAsia" w:ascii="宋体" w:hAnsi="宋体" w:eastAsia="宋体" w:cs="宋体"/>
          <w:sz w:val="21"/>
          <w:szCs w:val="21"/>
        </w:rPr>
      </w:r>
      <w:r/>
    </w:p>
    <w:p>
      <w:pPr>
        <w:pStyle w:val="1164"/>
        <w:numPr>
          <w:ilvl w:val="0"/>
          <w:numId w:val="9"/>
        </w:numPr>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0"/>
          <w:numId w:val="9"/>
        </w:numPr>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0"/>
          <w:numId w:val="9"/>
        </w:numPr>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0"/>
          <w:numId w:val="9"/>
        </w:numPr>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0"/>
          <w:numId w:val="9"/>
        </w:numPr>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1"/>
          <w:numId w:val="9"/>
        </w:numPr>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1"/>
          <w:numId w:val="9"/>
        </w:numPr>
        <w:pageBreakBefore w:val="0"/>
        <w:spacing w:line="360" w:lineRule="auto"/>
        <w:widowControl w:val="off"/>
        <w:tabs>
          <w:tab w:val="left" w:pos="1589" w:leader="none"/>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2"/>
          <w:numId w:val="9"/>
        </w:numPr>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1069"/>
        <w:ind w:left="2835"/>
        <w:pageBreakBefore w:val="0"/>
        <w:spacing w:line="360" w:lineRule="auto"/>
        <w:widowControl w:val="off"/>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1069"/>
        <w:ind w:left="2835"/>
        <w:pageBreakBefore w:val="0"/>
        <w:spacing w:line="360" w:lineRule="auto"/>
        <w:widowControl w:val="off"/>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（2）在工程采购项目中，工程由中小企业承建，即工程施工单位为中小企业；</w:t>
      </w:r>
      <w:r>
        <w:rPr>
          <w:rFonts w:hint="eastAsia" w:ascii="宋体" w:hAnsi="宋体" w:eastAsia="宋体" w:cs="宋体"/>
          <w:color w:val="000000"/>
          <w:sz w:val="21"/>
          <w:szCs w:val="21"/>
        </w:rPr>
      </w:r>
      <w:r/>
    </w:p>
    <w:p>
      <w:pPr>
        <w:pStyle w:val="1069"/>
        <w:ind w:left="2835"/>
        <w:pageBreakBefore w:val="0"/>
        <w:spacing w:line="360" w:lineRule="auto"/>
        <w:widowControl w:val="off"/>
        <w:tabs>
          <w:tab w:val="left" w:pos="19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残疾人福利单位定义：享受政府采购支持政策的残疾人福利性单位应当同时满足以下条件：</w:t>
      </w:r>
      <w:r>
        <w:rPr>
          <w:rFonts w:hint="eastAsia" w:ascii="宋体" w:hAnsi="宋体" w:eastAsia="宋体" w:cs="宋体"/>
          <w:sz w:val="21"/>
          <w:szCs w:val="21"/>
        </w:rPr>
      </w:r>
      <w:r/>
    </w:p>
    <w:p>
      <w:pPr>
        <w:pStyle w:val="1164"/>
        <w:numPr>
          <w:ilvl w:val="2"/>
          <w:numId w:val="9"/>
        </w:numPr>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164"/>
        <w:numPr>
          <w:ilvl w:val="2"/>
          <w:numId w:val="9"/>
        </w:numPr>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1"/>
          <w:szCs w:val="21"/>
        </w:rPr>
      </w:pPr>
      <w:r>
        <w:rPr>
          <w:rFonts w:hint="eastAsia" w:ascii="宋体" w:hAnsi="宋体" w:eastAsia="宋体" w:cs="宋体"/>
          <w:vanish/>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1069"/>
        <w:numPr>
          <w:ilvl w:val="3"/>
          <w:numId w:val="9"/>
        </w:numPr>
        <w:ind w:left="2885"/>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本项目是否专门面向中小企业预留采购份额见第一章《采购邀请》。</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采购标的对应的中小企业划分标准所属行业见《供应商须知资料表》。</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小微企业价格评审优惠的政策调整：见第三章《评审程序和评定成交的标准》。</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政府采购节能产品、环境标志产品</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w:t>
      </w:r>
      <w:bookmarkStart w:id="176" w:name="_Hlk97501674"/>
      <w:r>
        <w:rPr>
          <w:rFonts w:hint="eastAsia" w:ascii="宋体" w:hAnsi="宋体" w:eastAsia="宋体" w:cs="宋体"/>
          <w:sz w:val="21"/>
          <w:szCs w:val="21"/>
        </w:rPr>
        <w:t xml:space="preserve">，否则</w:t>
      </w:r>
      <w:r>
        <w:rPr>
          <w:rFonts w:hint="eastAsia" w:ascii="宋体" w:hAnsi="宋体" w:eastAsia="宋体" w:cs="宋体"/>
          <w:b/>
          <w:bCs/>
          <w:sz w:val="21"/>
          <w:szCs w:val="21"/>
        </w:rPr>
        <w:t xml:space="preserve">响应无效</w:t>
      </w:r>
      <w:bookmarkEnd w:id="176"/>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非政府强制采购的节能产品或环境标志产品，依据品目清单和认证证书实施政府优先采购。优先采购的具体规定见第三章《评审程序和评定成交的标准》（如涉及）。</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支持乡村产业振兴管理</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正版软件</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1"/>
          <w:szCs w:val="21"/>
        </w:rPr>
        <w:t xml:space="preserve">响应无效</w:t>
      </w:r>
      <w:r>
        <w:rPr>
          <w:rFonts w:hint="eastAsia" w:ascii="宋体" w:hAnsi="宋体" w:eastAsia="宋体" w:cs="宋体"/>
          <w:sz w:val="21"/>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政府采购创新产品政策</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1"/>
          <w:szCs w:val="21"/>
        </w:rPr>
      </w:r>
      <w:r/>
    </w:p>
    <w:p>
      <w:pPr>
        <w:pStyle w:val="1069"/>
        <w:ind w:firstLine="21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  绿色采购政策</w:t>
      </w:r>
      <w:r>
        <w:rPr>
          <w:rFonts w:hint="eastAsia" w:ascii="宋体" w:hAnsi="宋体" w:eastAsia="宋体" w:cs="宋体"/>
          <w:sz w:val="21"/>
          <w:szCs w:val="21"/>
        </w:rPr>
      </w:r>
      <w:r/>
    </w:p>
    <w:p>
      <w:pPr>
        <w:pStyle w:val="1069"/>
        <w:ind w:left="901" w:firstLine="105"/>
        <w:pageBreakBefore w:val="0"/>
        <w:spacing w:line="360" w:lineRule="auto"/>
        <w:widowControl w:val="off"/>
        <w:rPr>
          <w:rFonts w:hint="eastAsia" w:ascii="宋体" w:hAnsi="宋体" w:eastAsia="宋体" w:cs="宋体"/>
          <w:b/>
          <w:sz w:val="21"/>
          <w:szCs w:val="21"/>
        </w:rPr>
      </w:pPr>
      <w:r>
        <w:rPr>
          <w:rFonts w:hint="eastAsia" w:ascii="宋体" w:hAnsi="宋体" w:eastAsia="宋体" w:cs="宋体"/>
          <w:sz w:val="21"/>
          <w:szCs w:val="21"/>
        </w:rPr>
        <w:t xml:space="preserve">3.7.1  </w:t>
      </w:r>
      <w:r>
        <w:rPr>
          <w:rFonts w:hint="eastAsia" w:ascii="宋体" w:hAnsi="宋体" w:eastAsia="宋体" w:cs="宋体"/>
          <w:b/>
          <w:sz w:val="21"/>
          <w:szCs w:val="21"/>
        </w:rPr>
        <w:t xml:space="preserve">绿色数据中心政策 </w:t>
      </w:r>
      <w:r>
        <w:rPr>
          <w:rFonts w:hint="eastAsia" w:ascii="宋体" w:hAnsi="宋体" w:eastAsia="宋体" w:cs="宋体"/>
          <w:b/>
          <w:sz w:val="21"/>
          <w:szCs w:val="21"/>
        </w:rPr>
      </w:r>
      <w:r/>
    </w:p>
    <w:p>
      <w:pPr>
        <w:pStyle w:val="1069"/>
        <w:ind w:left="1021"/>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依据《绿色数据中心政府采购需求标准（试行）》（财办库〔2023〕7 号）文件精神，采购</w:t>
      </w:r>
      <w:r>
        <w:rPr>
          <w:rFonts w:hint="eastAsia" w:ascii="宋体" w:hAnsi="宋体" w:eastAsia="宋体" w:cs="宋体"/>
          <w:sz w:val="21"/>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1"/>
          <w:szCs w:val="21"/>
        </w:rPr>
      </w:r>
      <w:r/>
    </w:p>
    <w:p>
      <w:pPr>
        <w:pStyle w:val="1069"/>
        <w:ind w:left="901" w:firstLine="105"/>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3.7.2 推广应用绿色建材</w:t>
      </w:r>
      <w:r>
        <w:rPr>
          <w:rFonts w:hint="eastAsia" w:ascii="宋体" w:hAnsi="宋体" w:eastAsia="宋体" w:cs="宋体"/>
          <w:sz w:val="21"/>
          <w:szCs w:val="21"/>
        </w:rPr>
      </w:r>
      <w:r/>
    </w:p>
    <w:p>
      <w:pPr>
        <w:pStyle w:val="1069"/>
        <w:ind w:left="1021"/>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1"/>
          <w:szCs w:val="21"/>
        </w:rPr>
      </w:r>
      <w:r/>
    </w:p>
    <w:p>
      <w:pPr>
        <w:pStyle w:val="1069"/>
        <w:ind w:left="901" w:firstLine="21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 3.7.3 优先使用低挥发性有机化合物产品</w:t>
      </w:r>
      <w:r>
        <w:rPr>
          <w:rFonts w:hint="eastAsia" w:ascii="宋体" w:hAnsi="宋体" w:eastAsia="宋体" w:cs="宋体"/>
          <w:sz w:val="21"/>
          <w:szCs w:val="21"/>
        </w:rPr>
      </w:r>
      <w:r/>
    </w:p>
    <w:p>
      <w:pPr>
        <w:pStyle w:val="1069"/>
        <w:ind w:left="1140"/>
        <w:pageBreakBefore w:val="0"/>
        <w:spacing w:line="360" w:lineRule="auto"/>
        <w:widowControl w:val="off"/>
        <w:tabs>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1"/>
          <w:szCs w:val="21"/>
        </w:rPr>
      </w:r>
      <w:r/>
    </w:p>
    <w:p>
      <w:pPr>
        <w:pStyle w:val="1069"/>
        <w:ind w:left="1980"/>
        <w:pageBreakBefore w:val="0"/>
        <w:spacing w:line="360" w:lineRule="auto"/>
        <w:widowControl w:val="off"/>
        <w:tabs>
          <w:tab w:val="left" w:pos="2014" w:leader="none"/>
        </w:tabs>
        <w:rPr>
          <w:rFonts w:hint="eastAsia" w:ascii="宋体" w:hAnsi="宋体" w:eastAsia="宋体" w:cs="宋体"/>
          <w:sz w:val="21"/>
          <w:szCs w:val="21"/>
        </w:rPr>
      </w:pP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响应费用</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供应商应自行承担所有与准备和参加竞争性谈判响应有关的费用，无论响应的结果如何，采购人或采购代理机构在任何情况下均无承担这些费用的义务和责任。</w:t>
      </w:r>
      <w:r>
        <w:rPr>
          <w:rFonts w:hint="eastAsia" w:ascii="宋体" w:hAnsi="宋体" w:eastAsia="宋体" w:cs="宋体"/>
          <w:sz w:val="21"/>
          <w:szCs w:val="21"/>
        </w:rPr>
      </w:r>
      <w:r/>
    </w:p>
    <w:p>
      <w:pPr>
        <w:pStyle w:val="1069"/>
        <w:ind w:left="1080"/>
        <w:pageBreakBefore w:val="0"/>
        <w:spacing w:line="360" w:lineRule="auto"/>
        <w:widowControl w:val="off"/>
        <w:tabs>
          <w:tab w:val="left" w:pos="1080" w:leader="none"/>
        </w:tabs>
        <w:rPr>
          <w:rFonts w:hint="eastAsia" w:ascii="宋体" w:hAnsi="宋体" w:eastAsia="宋体" w:cs="宋体"/>
          <w:sz w:val="21"/>
          <w:szCs w:val="21"/>
        </w:rPr>
      </w:pPr>
      <w:r/>
      <w:bookmarkStart w:id="177" w:name="_1.8_计量单位"/>
      <w:r/>
      <w:bookmarkEnd w:id="177"/>
      <w:r>
        <w:rPr>
          <w:rFonts w:hint="eastAsia" w:ascii="宋体" w:hAnsi="宋体" w:eastAsia="宋体" w:cs="宋体"/>
          <w:sz w:val="21"/>
          <w:szCs w:val="21"/>
        </w:rPr>
      </w:r>
      <w:r/>
    </w:p>
    <w:p>
      <w:pPr>
        <w:pStyle w:val="1071"/>
        <w:pageBreakBefore w:val="0"/>
        <w:spacing w:before="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   </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sz w:val="21"/>
          <w:szCs w:val="21"/>
        </w:rPr>
        <w:t xml:space="preserve">谈判文件</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178" w:name="_Toc164229218"/>
      <w:r/>
      <w:bookmarkStart w:id="179" w:name="_Toc305158791"/>
      <w:r/>
      <w:bookmarkStart w:id="180" w:name="_Toc226309767"/>
      <w:r/>
      <w:bookmarkStart w:id="181" w:name="_Toc226337219"/>
      <w:r/>
      <w:bookmarkStart w:id="182" w:name="_Toc226965713"/>
      <w:r/>
      <w:bookmarkStart w:id="183" w:name="_Toc195842888"/>
      <w:r/>
      <w:bookmarkStart w:id="184" w:name="_Toc264969213"/>
      <w:r/>
      <w:bookmarkStart w:id="185" w:name="_Toc127151724"/>
      <w:r/>
      <w:bookmarkStart w:id="186" w:name="_Toc150774623"/>
      <w:r/>
      <w:bookmarkStart w:id="187" w:name="_Toc305158865"/>
      <w:r/>
      <w:bookmarkStart w:id="188" w:name="_Toc520356147"/>
      <w:r/>
      <w:bookmarkStart w:id="189" w:name="_Toc127161437"/>
      <w:r/>
      <w:bookmarkStart w:id="190" w:name="_Toc151193765"/>
      <w:r/>
      <w:bookmarkStart w:id="191" w:name="_Toc151193621"/>
      <w:r/>
      <w:bookmarkStart w:id="192" w:name="_Toc164608637"/>
      <w:r/>
      <w:bookmarkStart w:id="193" w:name="_Toc150774728"/>
      <w:r/>
      <w:bookmarkStart w:id="194" w:name="_Toc149720816"/>
      <w:r/>
      <w:bookmarkStart w:id="195" w:name="_Toc265228361"/>
      <w:r/>
      <w:bookmarkStart w:id="196" w:name="_Toc151193911"/>
      <w:r/>
      <w:bookmarkStart w:id="197" w:name="_Toc127151523"/>
      <w:r/>
      <w:bookmarkStart w:id="198" w:name="_Toc164608792"/>
      <w:r/>
      <w:bookmarkStart w:id="199" w:name="_Toc151193693"/>
      <w:r/>
      <w:bookmarkStart w:id="200" w:name="_Toc151190150"/>
      <w:r/>
      <w:bookmarkStart w:id="201" w:name="_Toc151193837"/>
      <w:r/>
      <w:bookmarkStart w:id="202" w:name="_Toc164229364"/>
      <w:r/>
      <w:bookmarkStart w:id="203" w:name="_Toc142311025"/>
      <w:r/>
      <w:bookmarkStart w:id="204" w:name="_Toc164351617"/>
      <w:r/>
      <w:bookmarkStart w:id="205" w:name="_Toc150509274"/>
      <w:r/>
      <w:bookmarkStart w:id="206" w:name="_Toc150480761"/>
      <w:r/>
      <w:bookmarkStart w:id="207" w:name="_Toc226965796"/>
      <w:r>
        <w:rPr>
          <w:rFonts w:hint="eastAsia" w:ascii="宋体" w:hAnsi="宋体" w:eastAsia="宋体" w:cs="宋体"/>
          <w:sz w:val="21"/>
          <w:szCs w:val="21"/>
        </w:rPr>
        <w:t xml:space="preserve">谈判文件构</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eastAsia="宋体" w:cs="宋体"/>
          <w:sz w:val="21"/>
          <w:szCs w:val="21"/>
        </w:rPr>
        <w:t xml:space="preserve">成</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谈判文件包括以下部分：</w:t>
      </w:r>
      <w:r>
        <w:rPr>
          <w:rFonts w:hint="eastAsia" w:ascii="宋体" w:hAnsi="宋体" w:eastAsia="宋体" w:cs="宋体"/>
          <w:sz w:val="21"/>
          <w:szCs w:val="21"/>
        </w:rPr>
      </w:r>
      <w:r/>
    </w:p>
    <w:p>
      <w:pPr>
        <w:pStyle w:val="1069"/>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pPr>
      <w:r>
        <w:rPr>
          <w:rFonts w:hint="eastAsia" w:ascii="宋体" w:hAnsi="宋体" w:eastAsia="宋体" w:cs="宋体"/>
          <w:sz w:val="21"/>
          <w:szCs w:val="21"/>
        </w:rPr>
        <w:t xml:space="preserve">谈判邀请</w:t>
      </w:r>
      <w:r>
        <w:rPr>
          <w:rFonts w:hint="eastAsia" w:ascii="宋体" w:hAnsi="宋体" w:eastAsia="宋体" w:cs="宋体"/>
          <w:sz w:val="21"/>
          <w:szCs w:val="21"/>
        </w:rPr>
      </w:r>
      <w:r/>
    </w:p>
    <w:p>
      <w:pPr>
        <w:pStyle w:val="1069"/>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pPr>
      <w:r>
        <w:rPr>
          <w:rFonts w:hint="eastAsia" w:ascii="宋体" w:hAnsi="宋体" w:eastAsia="宋体" w:cs="宋体"/>
          <w:sz w:val="21"/>
          <w:szCs w:val="21"/>
        </w:rPr>
        <w:t xml:space="preserve">供应商须知</w:t>
      </w:r>
      <w:r>
        <w:rPr>
          <w:rFonts w:hint="eastAsia" w:ascii="宋体" w:hAnsi="宋体" w:eastAsia="宋体" w:cs="宋体"/>
          <w:sz w:val="21"/>
          <w:szCs w:val="21"/>
        </w:rPr>
      </w:r>
      <w:r/>
    </w:p>
    <w:p>
      <w:pPr>
        <w:pStyle w:val="1069"/>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pPr>
      <w:r>
        <w:rPr>
          <w:rFonts w:hint="eastAsia" w:ascii="宋体" w:hAnsi="宋体" w:eastAsia="宋体" w:cs="宋体"/>
          <w:sz w:val="21"/>
          <w:szCs w:val="21"/>
        </w:rPr>
        <w:t xml:space="preserve">评审程序和评定成交的标准</w:t>
      </w:r>
      <w:r>
        <w:rPr>
          <w:rFonts w:hint="eastAsia" w:ascii="宋体" w:hAnsi="宋体" w:eastAsia="宋体" w:cs="宋体"/>
          <w:sz w:val="21"/>
          <w:szCs w:val="21"/>
        </w:rPr>
      </w:r>
      <w:r/>
    </w:p>
    <w:p>
      <w:pPr>
        <w:pStyle w:val="1069"/>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pPr>
      <w:r>
        <w:rPr>
          <w:rFonts w:hint="eastAsia" w:ascii="宋体" w:hAnsi="宋体" w:eastAsia="宋体" w:cs="宋体"/>
          <w:sz w:val="21"/>
          <w:szCs w:val="21"/>
        </w:rPr>
        <w:t xml:space="preserve">采购需求</w:t>
      </w:r>
      <w:r>
        <w:rPr>
          <w:rFonts w:hint="eastAsia" w:ascii="宋体" w:hAnsi="宋体" w:eastAsia="宋体" w:cs="宋体"/>
          <w:sz w:val="21"/>
          <w:szCs w:val="21"/>
        </w:rPr>
      </w:r>
      <w:r/>
    </w:p>
    <w:p>
      <w:pPr>
        <w:pStyle w:val="1069"/>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pPr>
      <w:r>
        <w:rPr>
          <w:rFonts w:hint="eastAsia" w:ascii="宋体" w:hAnsi="宋体" w:eastAsia="宋体" w:cs="宋体"/>
          <w:sz w:val="21"/>
          <w:szCs w:val="21"/>
        </w:rPr>
        <w:t xml:space="preserve">合同草案条款</w:t>
      </w:r>
      <w:r>
        <w:rPr>
          <w:rFonts w:hint="eastAsia" w:ascii="宋体" w:hAnsi="宋体" w:eastAsia="宋体" w:cs="宋体"/>
          <w:sz w:val="21"/>
          <w:szCs w:val="21"/>
        </w:rPr>
      </w:r>
      <w:r/>
    </w:p>
    <w:p>
      <w:pPr>
        <w:pStyle w:val="1069"/>
        <w:numPr>
          <w:ilvl w:val="0"/>
          <w:numId w:val="10"/>
        </w:numPr>
        <w:ind w:left="1440" w:firstLine="5"/>
        <w:pageBreakBefore w:val="0"/>
        <w:spacing w:line="360" w:lineRule="auto"/>
        <w:widowControl w:val="off"/>
        <w:tabs>
          <w:tab w:val="left" w:pos="1980" w:leader="none"/>
          <w:tab w:val="left" w:pos="2520" w:leader="none"/>
          <w:tab w:val="left" w:pos="4941" w:leader="none"/>
        </w:tabs>
        <w:rPr>
          <w:rFonts w:hint="eastAsia" w:ascii="宋体" w:hAnsi="宋体" w:eastAsia="宋体" w:cs="宋体"/>
          <w:sz w:val="21"/>
          <w:szCs w:val="21"/>
        </w:rPr>
      </w:pPr>
      <w:r>
        <w:rPr>
          <w:rFonts w:hint="eastAsia" w:ascii="宋体" w:hAnsi="宋体" w:eastAsia="宋体" w:cs="宋体"/>
          <w:sz w:val="21"/>
          <w:szCs w:val="21"/>
        </w:rPr>
        <w:t xml:space="preserve">响应文件格式</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供应商应认真阅读谈判文件的全部内容。供应商应按照谈判文件要求提交响应文件并保证所提供的全部资料的真实性，并对谈判文件做出实质性响应，否则</w:t>
      </w:r>
      <w:r>
        <w:rPr>
          <w:rFonts w:hint="eastAsia" w:ascii="宋体" w:hAnsi="宋体" w:eastAsia="宋体" w:cs="宋体"/>
          <w:b/>
          <w:bCs/>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900" w:leader="none"/>
          <w:tab w:val="left" w:pos="1080" w:leader="none"/>
          <w:tab w:val="left" w:pos="2014"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对谈判文件的澄清或修改</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采购人或采购代理机构对已发出的谈判文件进行必要澄清或者修改的，将在原公告发布媒体上以发布更正公告的形式通知所有获取谈判文件的供应商。</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澄清或者修改的内容为谈判文件的组成部分，并对所有获取谈判文件的潜在供应商具有约束力。澄清或者修改的内容可能影响响应文件编制的，将在</w:t>
      </w:r>
      <w:r>
        <w:rPr>
          <w:rFonts w:hint="eastAsia" w:ascii="宋体" w:hAnsi="宋体" w:eastAsia="宋体" w:cs="宋体"/>
          <w:color w:val="000000"/>
          <w:sz w:val="21"/>
          <w:szCs w:val="21"/>
        </w:rPr>
        <w:t xml:space="preserve">提交首次响应文件截止之日3个工作日</w:t>
      </w:r>
      <w:r>
        <w:rPr>
          <w:rFonts w:hint="eastAsia" w:ascii="宋体" w:hAnsi="宋体" w:eastAsia="宋体" w:cs="宋体"/>
          <w:sz w:val="21"/>
          <w:szCs w:val="21"/>
        </w:rPr>
        <w:t xml:space="preserve">前，以更正公告形式通知所有获取谈判文件的潜在供应商；不足</w:t>
      </w:r>
      <w:r>
        <w:rPr>
          <w:rFonts w:hint="eastAsia" w:ascii="宋体" w:hAnsi="宋体" w:eastAsia="宋体" w:cs="宋体"/>
          <w:color w:val="000000"/>
          <w:sz w:val="21"/>
          <w:szCs w:val="21"/>
        </w:rPr>
        <w:t xml:space="preserve">3个工作日</w:t>
      </w:r>
      <w:r>
        <w:rPr>
          <w:rFonts w:hint="eastAsia" w:ascii="宋体" w:hAnsi="宋体" w:eastAsia="宋体" w:cs="宋体"/>
          <w:sz w:val="21"/>
          <w:szCs w:val="21"/>
        </w:rPr>
        <w:t xml:space="preserve">的，将顺延</w:t>
      </w:r>
      <w:r>
        <w:rPr>
          <w:rFonts w:hint="eastAsia" w:ascii="宋体" w:hAnsi="宋体" w:eastAsia="宋体" w:cs="宋体"/>
          <w:color w:val="000000"/>
          <w:sz w:val="21"/>
          <w:szCs w:val="21"/>
        </w:rPr>
        <w:t xml:space="preserve">提交首次响应文件截止之日</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ind w:left="1080"/>
        <w:pageBreakBefore w:val="0"/>
        <w:spacing w:line="360" w:lineRule="auto"/>
        <w:widowControl w:val="off"/>
        <w:tabs>
          <w:tab w:val="left" w:pos="900" w:leader="none"/>
          <w:tab w:val="left" w:pos="1080" w:leader="none"/>
          <w:tab w:val="left" w:pos="1561" w:leader="none"/>
          <w:tab w:val="left" w:pos="1589" w:leader="none"/>
        </w:tabs>
        <w:rPr>
          <w:rFonts w:hint="eastAsia" w:ascii="宋体" w:hAnsi="宋体" w:eastAsia="宋体" w:cs="宋体"/>
          <w:sz w:val="21"/>
          <w:szCs w:val="21"/>
        </w:rPr>
      </w:pPr>
      <w:r>
        <w:rPr>
          <w:rFonts w:hint="eastAsia" w:ascii="宋体" w:hAnsi="宋体" w:eastAsia="宋体" w:cs="宋体"/>
          <w:sz w:val="21"/>
          <w:szCs w:val="21"/>
        </w:rPr>
      </w:r>
      <w:r/>
    </w:p>
    <w:p>
      <w:pPr>
        <w:pStyle w:val="1071"/>
        <w:pageBreakBefore w:val="0"/>
        <w:spacing w:before="0" w:line="360" w:lineRule="auto"/>
        <w:widowControl w:val="off"/>
        <w:rPr>
          <w:rFonts w:hint="eastAsia" w:ascii="宋体" w:hAnsi="宋体" w:eastAsia="宋体" w:cs="宋体"/>
          <w:sz w:val="21"/>
          <w:szCs w:val="21"/>
        </w:rPr>
      </w:pPr>
      <w:r/>
      <w:bookmarkStart w:id="208" w:name="_Toc226965716"/>
      <w:r/>
      <w:bookmarkStart w:id="209" w:name="_Toc520356150"/>
      <w:r/>
      <w:bookmarkStart w:id="210" w:name="_Toc150509277"/>
      <w:r/>
      <w:bookmarkStart w:id="211" w:name="_Toc265228364"/>
      <w:r/>
      <w:bookmarkStart w:id="212" w:name="_Toc151193624"/>
      <w:r/>
      <w:bookmarkStart w:id="213" w:name="_Toc226337222"/>
      <w:r/>
      <w:bookmarkStart w:id="214" w:name="_Toc142311028"/>
      <w:r/>
      <w:bookmarkStart w:id="215" w:name="_Toc516367020"/>
      <w:r/>
      <w:bookmarkStart w:id="216" w:name="_Toc305158794"/>
      <w:r/>
      <w:bookmarkStart w:id="217" w:name="_Toc150480764"/>
      <w:r/>
      <w:bookmarkStart w:id="218" w:name="_Toc151193696"/>
      <w:r/>
      <w:bookmarkStart w:id="219" w:name="_Toc264969216"/>
      <w:r/>
      <w:bookmarkStart w:id="220" w:name="_Toc151193840"/>
      <w:r/>
      <w:bookmarkStart w:id="221" w:name="_Toc127151526"/>
      <w:r/>
      <w:bookmarkStart w:id="222" w:name="_Toc226965799"/>
      <w:r/>
      <w:bookmarkStart w:id="223" w:name="_Toc226309770"/>
      <w:r/>
      <w:bookmarkStart w:id="224" w:name="_Toc151193914"/>
      <w:r/>
      <w:bookmarkStart w:id="225" w:name="_Toc151193768"/>
      <w:r/>
      <w:bookmarkStart w:id="226" w:name="_Toc150774731"/>
      <w:r/>
      <w:bookmarkStart w:id="227" w:name="_Toc150774626"/>
      <w:r/>
      <w:bookmarkStart w:id="228" w:name="_Toc305158868"/>
      <w:r/>
      <w:bookmarkStart w:id="229" w:name="_Toc195842891"/>
      <w:r/>
      <w:bookmarkStart w:id="230" w:name="_Toc151190153"/>
      <w:r>
        <w:rPr>
          <w:rFonts w:hint="eastAsia" w:ascii="宋体" w:hAnsi="宋体" w:eastAsia="宋体" w:cs="宋体"/>
          <w:sz w:val="21"/>
          <w:szCs w:val="21"/>
        </w:rPr>
        <w:t xml:space="preserve">三   响应文件</w:t>
      </w:r>
      <w:bookmarkEnd w:id="215"/>
      <w:r>
        <w:rPr>
          <w:rFonts w:hint="eastAsia" w:ascii="宋体" w:hAnsi="宋体" w:eastAsia="宋体" w:cs="宋体"/>
          <w:sz w:val="21"/>
          <w:szCs w:val="21"/>
        </w:rPr>
        <w:t xml:space="preserve">的编制</w:t>
      </w:r>
      <w:bookmarkEnd w:id="208"/>
      <w:r/>
      <w:bookmarkEnd w:id="209"/>
      <w:r/>
      <w:bookmarkEnd w:id="210"/>
      <w:r/>
      <w:bookmarkEnd w:id="211"/>
      <w:r/>
      <w:bookmarkEnd w:id="212"/>
      <w:r/>
      <w:bookmarkEnd w:id="213"/>
      <w:r/>
      <w:bookmarkEnd w:id="214"/>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231" w:name="_Toc151193915"/>
      <w:r/>
      <w:bookmarkStart w:id="232" w:name="_Toc226965800"/>
      <w:r/>
      <w:bookmarkStart w:id="233" w:name="_Toc305158795"/>
      <w:r/>
      <w:bookmarkStart w:id="234" w:name="_Toc520356151"/>
      <w:r/>
      <w:bookmarkStart w:id="235" w:name="_Toc164608641"/>
      <w:r/>
      <w:bookmarkStart w:id="236" w:name="_Toc164229368"/>
      <w:r/>
      <w:bookmarkStart w:id="237" w:name="_Toc151193625"/>
      <w:r/>
      <w:bookmarkStart w:id="238" w:name="_Toc149720820"/>
      <w:r/>
      <w:bookmarkStart w:id="239" w:name="_Toc127151527"/>
      <w:r/>
      <w:bookmarkStart w:id="240" w:name="_Toc127151728"/>
      <w:r/>
      <w:bookmarkStart w:id="241" w:name="_Toc265228365"/>
      <w:r/>
      <w:bookmarkStart w:id="242" w:name="_Toc516367021"/>
      <w:r/>
      <w:bookmarkStart w:id="243" w:name="_Toc164229222"/>
      <w:r/>
      <w:bookmarkStart w:id="244" w:name="_Toc195842892"/>
      <w:r/>
      <w:bookmarkStart w:id="245" w:name="_Toc150509278"/>
      <w:r/>
      <w:bookmarkStart w:id="246" w:name="_Toc151190154"/>
      <w:r/>
      <w:bookmarkStart w:id="247" w:name="_Toc226965717"/>
      <w:r/>
      <w:bookmarkStart w:id="248" w:name="_Toc150480765"/>
      <w:r/>
      <w:bookmarkStart w:id="249" w:name="_Toc127161441"/>
      <w:r/>
      <w:bookmarkStart w:id="250" w:name="_Toc142311029"/>
      <w:r/>
      <w:bookmarkStart w:id="251" w:name="_Toc150774627"/>
      <w:r/>
      <w:bookmarkStart w:id="252" w:name="_Toc264969217"/>
      <w:r/>
      <w:bookmarkStart w:id="253" w:name="_Toc151193841"/>
      <w:r/>
      <w:bookmarkStart w:id="254" w:name="_Toc164351621"/>
      <w:r/>
      <w:bookmarkStart w:id="255" w:name="_Toc151193769"/>
      <w:r/>
      <w:bookmarkStart w:id="256" w:name="_Toc226337223"/>
      <w:r/>
      <w:bookmarkStart w:id="257" w:name="_Toc151193697"/>
      <w:r/>
      <w:bookmarkStart w:id="258" w:name="_Toc164608796"/>
      <w:r/>
      <w:bookmarkStart w:id="259" w:name="_Toc150774732"/>
      <w:r/>
      <w:bookmarkStart w:id="260" w:name="_Toc226309771"/>
      <w:r/>
      <w:bookmarkStart w:id="261" w:name="_Toc305158869"/>
      <w:r>
        <w:rPr>
          <w:rFonts w:hint="eastAsia" w:ascii="宋体" w:hAnsi="宋体" w:eastAsia="宋体" w:cs="宋体"/>
          <w:sz w:val="21"/>
          <w:szCs w:val="21"/>
        </w:rPr>
        <w:t xml:space="preserve">响应范围、响应文件中计量单位的使用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宋体" w:hAnsi="宋体" w:eastAsia="宋体" w:cs="宋体"/>
          <w:sz w:val="21"/>
          <w:szCs w:val="21"/>
        </w:rPr>
        <w:t xml:space="preserve">及响应语言</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rFonts w:hint="eastAsia" w:ascii="宋体" w:hAnsi="宋体" w:eastAsia="宋体" w:cs="宋体"/>
          <w:b/>
          <w:bCs/>
          <w:sz w:val="21"/>
          <w:szCs w:val="21"/>
        </w:rPr>
        <w:t xml:space="preserve">无效响应</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除谈判文件有特殊要求外，本项目响应所使用的计量单位，应采用中华人民共和国法定计量单位。</w:t>
      </w:r>
      <w:r>
        <w:rPr>
          <w:rFonts w:hint="eastAsia" w:ascii="宋体" w:hAnsi="宋体" w:eastAsia="宋体" w:cs="宋体"/>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262" w:name="_Toc195842893"/>
      <w:r/>
      <w:bookmarkStart w:id="263" w:name="_Toc150509279"/>
      <w:r/>
      <w:bookmarkStart w:id="264" w:name="_Toc127161442"/>
      <w:r/>
      <w:bookmarkStart w:id="265" w:name="_Toc226965718"/>
      <w:r/>
      <w:bookmarkStart w:id="266" w:name="_Toc164608642"/>
      <w:r/>
      <w:bookmarkStart w:id="267" w:name="_Toc226965801"/>
      <w:r/>
      <w:bookmarkStart w:id="268" w:name="_Toc265228366"/>
      <w:r/>
      <w:bookmarkStart w:id="269" w:name="_Toc149720821"/>
      <w:r/>
      <w:bookmarkStart w:id="270" w:name="_Toc151193916"/>
      <w:r/>
      <w:bookmarkStart w:id="271" w:name="_Toc264969218"/>
      <w:r/>
      <w:bookmarkStart w:id="272" w:name="_Toc164229369"/>
      <w:r/>
      <w:bookmarkStart w:id="273" w:name="_Toc164229223"/>
      <w:r/>
      <w:bookmarkStart w:id="274" w:name="_Toc226337224"/>
      <w:r/>
      <w:bookmarkStart w:id="275" w:name="_Toc127151528"/>
      <w:r/>
      <w:bookmarkStart w:id="276" w:name="_Toc151193698"/>
      <w:r/>
      <w:bookmarkStart w:id="277" w:name="_Toc142311030"/>
      <w:r/>
      <w:bookmarkStart w:id="278" w:name="_Toc151193626"/>
      <w:r/>
      <w:bookmarkStart w:id="279" w:name="_Toc151190155"/>
      <w:r/>
      <w:bookmarkStart w:id="280" w:name="_Toc150774733"/>
      <w:r/>
      <w:bookmarkStart w:id="281" w:name="_Toc164351622"/>
      <w:r/>
      <w:bookmarkStart w:id="282" w:name="_Toc151193770"/>
      <w:r/>
      <w:bookmarkStart w:id="283" w:name="_Toc226309772"/>
      <w:r/>
      <w:bookmarkStart w:id="284" w:name="_Toc151193842"/>
      <w:r/>
      <w:bookmarkStart w:id="285" w:name="_Toc150774628"/>
      <w:r/>
      <w:bookmarkStart w:id="286" w:name="_Toc150480766"/>
      <w:r/>
      <w:bookmarkStart w:id="287" w:name="_Toc127151729"/>
      <w:r/>
      <w:bookmarkStart w:id="288" w:name="_Toc305158870"/>
      <w:r/>
      <w:bookmarkStart w:id="289" w:name="_Toc520356152"/>
      <w:r/>
      <w:bookmarkStart w:id="290" w:name="_Toc305158796"/>
      <w:r/>
      <w:bookmarkStart w:id="291" w:name="_Toc164608797"/>
      <w:r>
        <w:rPr>
          <w:rFonts w:hint="eastAsia" w:ascii="宋体" w:hAnsi="宋体" w:eastAsia="宋体" w:cs="宋体"/>
          <w:sz w:val="21"/>
          <w:szCs w:val="21"/>
        </w:rPr>
        <w:t xml:space="preserve">响应文件构成</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bookmarkStart w:id="292" w:name="_Ref467052588"/>
      <w:r>
        <w:rPr>
          <w:rFonts w:hint="eastAsia" w:ascii="宋体" w:hAnsi="宋体" w:eastAsia="宋体" w:cs="宋体"/>
          <w:sz w:val="21"/>
          <w:szCs w:val="21"/>
        </w:rPr>
        <w:t xml:space="preserve">供应商应当按照谈判文件的要求编制响应文件。响应文件的部分格式要求，见第六章《响应文件格式》。</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对于谈判文件中标记了“实质性格式”文件的，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Cs/>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。未标记“实质性格式”的文件和谈判文件未提供格式的内容，可由供应商自行编写。</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第三章《评审程序和评定成交的标准》中涉及的证明文件。</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供应商认为应附的其他材料。</w:t>
      </w:r>
      <w:bookmarkEnd w:id="292"/>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报价</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所有响应均以人民币报价。</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按照谈判文件要求完成本项目的全部相关工程或服务费用。 </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采购人不得向供应商索要或者接受其给予的赠品、回扣或者与采购无关的其他商品、服务。</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供应商不能提供任何有选择性或可调整的最终报价（谈判文件另有规定的除外），否则其</w:t>
      </w:r>
      <w:r>
        <w:rPr>
          <w:rFonts w:hint="eastAsia" w:ascii="宋体" w:hAnsi="宋体" w:eastAsia="宋体" w:cs="宋体"/>
          <w:b/>
          <w:bCs/>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保证金</w:t>
      </w:r>
      <w:r>
        <w:rPr>
          <w:rFonts w:hint="eastAsia" w:ascii="宋体" w:hAnsi="宋体" w:eastAsia="宋体" w:cs="宋体"/>
          <w:sz w:val="21"/>
          <w:szCs w:val="21"/>
        </w:rPr>
      </w:r>
      <w:r/>
    </w:p>
    <w:p>
      <w:pPr>
        <w:pStyle w:val="1069"/>
        <w:ind w:firstLine="315"/>
        <w:pageBreakBefore w:val="0"/>
        <w:spacing w:line="360" w:lineRule="auto"/>
        <w:widowControl w:val="off"/>
        <w:tabs>
          <w:tab w:val="left" w:pos="36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根据江苏省和常州市的相关文件规定，免收保证金。</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响应有效期</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响应文件应在本谈判文件《供应商须知资料表》中规定的响应有效期内保持有效，响应有效期少于谈判文件规定期限的，其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293" w:name="_Toc127161447"/>
      <w:r/>
      <w:bookmarkStart w:id="294" w:name="_Toc151190160"/>
      <w:r/>
      <w:bookmarkStart w:id="295" w:name="_Toc151193921"/>
      <w:r/>
      <w:bookmarkStart w:id="296" w:name="_Toc142311035"/>
      <w:r/>
      <w:bookmarkStart w:id="297" w:name="_Toc265228371"/>
      <w:r/>
      <w:bookmarkStart w:id="298" w:name="_Toc226337229"/>
      <w:r/>
      <w:bookmarkStart w:id="299" w:name="_Toc150774633"/>
      <w:r/>
      <w:bookmarkStart w:id="300" w:name="_Toc149720826"/>
      <w:r/>
      <w:bookmarkStart w:id="301" w:name="_Toc164351627"/>
      <w:r/>
      <w:bookmarkStart w:id="302" w:name="_Toc226309777"/>
      <w:r/>
      <w:bookmarkStart w:id="303" w:name="_Toc264969223"/>
      <w:r/>
      <w:bookmarkStart w:id="304" w:name="_Toc305158801"/>
      <w:r/>
      <w:bookmarkStart w:id="305" w:name="_Toc164229374"/>
      <w:r/>
      <w:bookmarkStart w:id="306" w:name="_Toc151193631"/>
      <w:r/>
      <w:bookmarkStart w:id="307" w:name="_Toc151193847"/>
      <w:r/>
      <w:bookmarkStart w:id="308" w:name="_Toc150480771"/>
      <w:r/>
      <w:bookmarkStart w:id="309" w:name="_Toc520356158"/>
      <w:r/>
      <w:bookmarkStart w:id="310" w:name="_Toc195842898"/>
      <w:r/>
      <w:bookmarkStart w:id="311" w:name="_Toc150509284"/>
      <w:r/>
      <w:bookmarkStart w:id="312" w:name="_Toc164229228"/>
      <w:r/>
      <w:bookmarkStart w:id="313" w:name="_Toc164608647"/>
      <w:r/>
      <w:bookmarkStart w:id="314" w:name="_Toc226965806"/>
      <w:r/>
      <w:bookmarkStart w:id="315" w:name="_Toc127151734"/>
      <w:r/>
      <w:bookmarkStart w:id="316" w:name="_Toc127151533"/>
      <w:r/>
      <w:bookmarkStart w:id="317" w:name="_Toc226965723"/>
      <w:r/>
      <w:bookmarkStart w:id="318" w:name="_Toc150774738"/>
      <w:r/>
      <w:bookmarkStart w:id="319" w:name="_Toc305158875"/>
      <w:r/>
      <w:bookmarkStart w:id="320" w:name="_Toc151193775"/>
      <w:r/>
      <w:bookmarkStart w:id="321" w:name="_Toc151193703"/>
      <w:r/>
      <w:bookmarkStart w:id="322" w:name="_Toc164608802"/>
      <w:r>
        <w:rPr>
          <w:rFonts w:hint="eastAsia" w:ascii="宋体" w:hAnsi="宋体" w:eastAsia="宋体" w:cs="宋体"/>
          <w:sz w:val="21"/>
          <w:szCs w:val="21"/>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bookmarkStart w:id="323" w:name="_Toc226965724"/>
      <w:r/>
      <w:bookmarkStart w:id="324" w:name="_Toc142311036"/>
      <w:r/>
      <w:bookmarkStart w:id="325" w:name="_Toc151193848"/>
      <w:r/>
      <w:bookmarkStart w:id="326" w:name="_Toc195842899"/>
      <w:r/>
      <w:bookmarkStart w:id="327" w:name="_Toc150774634"/>
      <w:r/>
      <w:bookmarkStart w:id="328" w:name="_Toc151190161"/>
      <w:r/>
      <w:bookmarkStart w:id="329" w:name="_Toc150509285"/>
      <w:r/>
      <w:bookmarkStart w:id="330" w:name="_Toc151193632"/>
      <w:r/>
      <w:bookmarkStart w:id="331" w:name="_Toc226309778"/>
      <w:r/>
      <w:bookmarkStart w:id="332" w:name="_Toc150774739"/>
      <w:r/>
      <w:bookmarkStart w:id="333" w:name="_Toc226337230"/>
      <w:r/>
      <w:bookmarkStart w:id="334" w:name="_Toc520356159"/>
      <w:r/>
      <w:bookmarkStart w:id="335" w:name="_Toc151193704"/>
      <w:r/>
      <w:bookmarkStart w:id="336" w:name="_Toc151193922"/>
      <w:r/>
      <w:bookmarkStart w:id="337" w:name="_Toc264969224"/>
      <w:r/>
      <w:bookmarkStart w:id="338" w:name="_Toc226965807"/>
      <w:r/>
      <w:bookmarkStart w:id="339" w:name="_Toc305158876"/>
      <w:r/>
      <w:bookmarkStart w:id="340" w:name="_Toc265228372"/>
      <w:r/>
      <w:bookmarkStart w:id="341" w:name="_Toc151193776"/>
      <w:r/>
      <w:bookmarkStart w:id="342" w:name="_Toc127151534"/>
      <w:r/>
      <w:bookmarkStart w:id="343" w:name="_Toc150480772"/>
      <w:r/>
      <w:bookmarkStart w:id="344" w:name="_Toc305158802"/>
      <w:r>
        <w:rPr>
          <w:rFonts w:hint="eastAsia" w:ascii="宋体" w:hAnsi="宋体" w:eastAsia="宋体" w:cs="宋体"/>
          <w:sz w:val="21"/>
          <w:szCs w:val="21"/>
        </w:rPr>
        <w:t xml:space="preserve">谈判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谈判文件要求盖章的内容，一般通过响应文件编制工具加盖电子签章。</w:t>
      </w:r>
      <w:r>
        <w:rPr>
          <w:rFonts w:hint="eastAsia" w:ascii="宋体" w:hAnsi="宋体" w:eastAsia="宋体" w:cs="宋体"/>
          <w:sz w:val="21"/>
          <w:szCs w:val="21"/>
        </w:rPr>
      </w:r>
      <w:r/>
    </w:p>
    <w:p>
      <w:pPr>
        <w:pStyle w:val="1069"/>
        <w:ind w:left="357"/>
        <w:pageBreakBefore w:val="0"/>
        <w:spacing w:line="360" w:lineRule="auto"/>
        <w:widowControl w:val="off"/>
        <w:tabs>
          <w:tab w:val="left" w:pos="900" w:leader="none"/>
          <w:tab w:val="left" w:pos="1080" w:leader="none"/>
        </w:tabs>
        <w:rPr>
          <w:rFonts w:hint="eastAsia" w:ascii="宋体" w:hAnsi="宋体" w:eastAsia="宋体" w:cs="宋体"/>
          <w:sz w:val="21"/>
          <w:szCs w:val="21"/>
        </w:rPr>
      </w:pPr>
      <w:r>
        <w:rPr>
          <w:rFonts w:hint="eastAsia" w:ascii="宋体" w:hAnsi="宋体" w:eastAsia="宋体" w:cs="宋体"/>
          <w:sz w:val="21"/>
          <w:szCs w:val="21"/>
        </w:rPr>
      </w:r>
      <w:r/>
    </w:p>
    <w:p>
      <w:pPr>
        <w:pStyle w:val="1071"/>
        <w:pageBreakBefore w:val="0"/>
        <w:spacing w:before="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345" w:name="_Toc151193849"/>
      <w:r/>
      <w:bookmarkStart w:id="346" w:name="_Toc520356160"/>
      <w:r/>
      <w:bookmarkStart w:id="347" w:name="_Toc150774635"/>
      <w:r/>
      <w:bookmarkStart w:id="348" w:name="_Toc127151535"/>
      <w:r/>
      <w:bookmarkStart w:id="349" w:name="_Toc127151736"/>
      <w:r/>
      <w:bookmarkStart w:id="350" w:name="_Toc164229230"/>
      <w:r/>
      <w:bookmarkStart w:id="351" w:name="_Toc149720828"/>
      <w:r/>
      <w:bookmarkStart w:id="352" w:name="_Toc150509286"/>
      <w:r/>
      <w:bookmarkStart w:id="353" w:name="_Toc164608649"/>
      <w:r/>
      <w:bookmarkStart w:id="354" w:name="_Toc226337231"/>
      <w:r/>
      <w:bookmarkStart w:id="355" w:name="_Toc151193777"/>
      <w:r/>
      <w:bookmarkStart w:id="356" w:name="_Toc150774740"/>
      <w:r/>
      <w:bookmarkStart w:id="357" w:name="_Toc226965725"/>
      <w:r/>
      <w:bookmarkStart w:id="358" w:name="_Toc264969225"/>
      <w:r/>
      <w:bookmarkStart w:id="359" w:name="_Toc151193633"/>
      <w:r/>
      <w:bookmarkStart w:id="360" w:name="_Toc164351629"/>
      <w:r/>
      <w:bookmarkStart w:id="361" w:name="_Toc151190162"/>
      <w:r/>
      <w:bookmarkStart w:id="362" w:name="_Toc164229376"/>
      <w:r/>
      <w:bookmarkStart w:id="363" w:name="_Toc142311037"/>
      <w:r/>
      <w:bookmarkStart w:id="364" w:name="_Toc195842900"/>
      <w:r/>
      <w:bookmarkStart w:id="365" w:name="_Toc305158803"/>
      <w:r/>
      <w:bookmarkStart w:id="366" w:name="_Toc164608804"/>
      <w:r/>
      <w:bookmarkStart w:id="367" w:name="_Toc127161449"/>
      <w:r/>
      <w:bookmarkStart w:id="368" w:name="_Toc226965808"/>
      <w:r/>
      <w:bookmarkStart w:id="369" w:name="_Toc151193923"/>
      <w:r/>
      <w:bookmarkStart w:id="370" w:name="_Toc305158877"/>
      <w:r/>
      <w:bookmarkStart w:id="371" w:name="_Toc226309779"/>
      <w:r/>
      <w:bookmarkStart w:id="372" w:name="_Toc151193705"/>
      <w:r/>
      <w:bookmarkStart w:id="373" w:name="_Toc150480773"/>
      <w:r/>
      <w:bookmarkStart w:id="374" w:name="_Toc265228373"/>
      <w:r>
        <w:rPr>
          <w:rFonts w:hint="eastAsia" w:ascii="宋体" w:hAnsi="宋体" w:eastAsia="宋体" w:cs="宋体"/>
          <w:sz w:val="21"/>
          <w:szCs w:val="21"/>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eastAsia="宋体" w:cs="宋体"/>
          <w:sz w:val="21"/>
          <w:szCs w:val="21"/>
        </w:rPr>
        <w:t xml:space="preserve">提交</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本项目使用</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。供应商根据谈判文件及</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供应商操作手册要求编制、生成并提交电子响应文件。</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采购人及采购代理机构拒绝接受通过电子交易平台以外任何形式提交的响应文件，保证金除外。</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375" w:name="_Toc164608805"/>
      <w:r/>
      <w:bookmarkStart w:id="376" w:name="_Toc150774636"/>
      <w:r/>
      <w:bookmarkStart w:id="377" w:name="_Toc151193706"/>
      <w:r/>
      <w:bookmarkStart w:id="378" w:name="_Toc142311038"/>
      <w:r/>
      <w:bookmarkStart w:id="379" w:name="_Toc150774741"/>
      <w:r/>
      <w:bookmarkStart w:id="380" w:name="_Toc520356161"/>
      <w:r/>
      <w:bookmarkStart w:id="381" w:name="_Toc151193924"/>
      <w:r/>
      <w:bookmarkStart w:id="382" w:name="_Toc226337232"/>
      <w:r/>
      <w:bookmarkStart w:id="383" w:name="_Toc127151536"/>
      <w:r/>
      <w:bookmarkStart w:id="384" w:name="_Toc305158804"/>
      <w:r/>
      <w:bookmarkStart w:id="385" w:name="_Toc151193850"/>
      <w:r/>
      <w:bookmarkStart w:id="386" w:name="_Toc265228374"/>
      <w:r/>
      <w:bookmarkStart w:id="387" w:name="_Toc150509287"/>
      <w:r/>
      <w:bookmarkStart w:id="388" w:name="_Toc151193634"/>
      <w:r/>
      <w:bookmarkStart w:id="389" w:name="_Toc164351630"/>
      <w:r/>
      <w:bookmarkStart w:id="390" w:name="_Toc164229377"/>
      <w:r/>
      <w:bookmarkStart w:id="391" w:name="_Toc127151737"/>
      <w:r/>
      <w:bookmarkStart w:id="392" w:name="_Toc150480774"/>
      <w:r/>
      <w:bookmarkStart w:id="393" w:name="_Toc226965726"/>
      <w:r/>
      <w:bookmarkStart w:id="394" w:name="_Toc305158878"/>
      <w:r/>
      <w:bookmarkStart w:id="395" w:name="_Toc151193778"/>
      <w:r/>
      <w:bookmarkStart w:id="396" w:name="_Toc226965809"/>
      <w:r/>
      <w:bookmarkStart w:id="397" w:name="_Toc264969226"/>
      <w:r/>
      <w:bookmarkStart w:id="398" w:name="_Toc127161450"/>
      <w:r/>
      <w:bookmarkStart w:id="399" w:name="_Toc151190163"/>
      <w:r/>
      <w:bookmarkStart w:id="400" w:name="_Toc226309780"/>
      <w:r/>
      <w:bookmarkStart w:id="401" w:name="_Toc164608650"/>
      <w:r/>
      <w:bookmarkStart w:id="402" w:name="_Toc164229231"/>
      <w:r/>
      <w:bookmarkStart w:id="403" w:name="_Toc195842901"/>
      <w:r/>
      <w:bookmarkStart w:id="404" w:name="_Toc149720829"/>
      <w:r>
        <w:rPr>
          <w:rFonts w:hint="eastAsia" w:ascii="宋体" w:hAnsi="宋体" w:eastAsia="宋体" w:cs="宋体"/>
          <w:sz w:val="21"/>
          <w:szCs w:val="21"/>
        </w:rPr>
        <w:t xml:space="preserve">提交响应截止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eastAsia="宋体" w:cs="宋体"/>
          <w:sz w:val="21"/>
          <w:szCs w:val="21"/>
        </w:rPr>
        <w:t xml:space="preserve">时间</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供应商应在谈判文件要求提交响应文件截止时间前，将电子响应文件提交至</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405" w:name="_Toc127151537"/>
      <w:r/>
      <w:bookmarkStart w:id="406" w:name="_Toc520356162"/>
      <w:r/>
      <w:bookmarkStart w:id="407" w:name="_Toc150774637"/>
      <w:r/>
      <w:bookmarkStart w:id="408" w:name="_Toc164608806"/>
      <w:r/>
      <w:bookmarkStart w:id="409" w:name="_Toc164608651"/>
      <w:r/>
      <w:bookmarkStart w:id="410" w:name="_Toc305158805"/>
      <w:r/>
      <w:bookmarkStart w:id="411" w:name="_Toc264969227"/>
      <w:r/>
      <w:bookmarkStart w:id="412" w:name="_Toc127151738"/>
      <w:r/>
      <w:bookmarkStart w:id="413" w:name="_Toc151193635"/>
      <w:r/>
      <w:bookmarkStart w:id="414" w:name="_Toc150509288"/>
      <w:r/>
      <w:bookmarkStart w:id="415" w:name="_Toc127161451"/>
      <w:r/>
      <w:bookmarkStart w:id="416" w:name="_Toc142311039"/>
      <w:r/>
      <w:bookmarkStart w:id="417" w:name="_Toc151193779"/>
      <w:r/>
      <w:bookmarkStart w:id="418" w:name="_Toc226309781"/>
      <w:r/>
      <w:bookmarkStart w:id="419" w:name="_Toc151190164"/>
      <w:r/>
      <w:bookmarkStart w:id="420" w:name="_Toc195842902"/>
      <w:r/>
      <w:bookmarkStart w:id="421" w:name="_Toc150774742"/>
      <w:r/>
      <w:bookmarkStart w:id="422" w:name="_Toc265228375"/>
      <w:r/>
      <w:bookmarkStart w:id="423" w:name="_Toc226337233"/>
      <w:r/>
      <w:bookmarkStart w:id="424" w:name="_Toc226965727"/>
      <w:r/>
      <w:bookmarkStart w:id="425" w:name="_Toc151193707"/>
      <w:r/>
      <w:bookmarkStart w:id="426" w:name="_Toc305158879"/>
      <w:r/>
      <w:bookmarkStart w:id="427" w:name="_Toc151193925"/>
      <w:r/>
      <w:bookmarkStart w:id="428" w:name="_Toc149720830"/>
      <w:r/>
      <w:bookmarkStart w:id="429" w:name="_Toc164229378"/>
      <w:r/>
      <w:bookmarkStart w:id="430" w:name="_Toc151193851"/>
      <w:r/>
      <w:bookmarkStart w:id="431" w:name="_Toc150480775"/>
      <w:r/>
      <w:bookmarkStart w:id="432" w:name="_Toc164351631"/>
      <w:r/>
      <w:bookmarkStart w:id="433" w:name="_Toc226965810"/>
      <w:r/>
      <w:bookmarkStart w:id="434" w:name="_Toc164229232"/>
      <w:r>
        <w:rPr>
          <w:rFonts w:hint="eastAsia" w:ascii="宋体" w:hAnsi="宋体" w:eastAsia="宋体" w:cs="宋体"/>
          <w:sz w:val="21"/>
          <w:szCs w:val="21"/>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提交响应文件截止时间前，供应商可以通过电子交易平台对所提交的响应文件进行补充、修改或者撤回。</w:t>
      </w:r>
      <w:r>
        <w:rPr>
          <w:rFonts w:hint="eastAsia" w:ascii="宋体" w:hAnsi="宋体" w:eastAsia="宋体" w:cs="宋体"/>
          <w:color w:val="000000"/>
          <w:sz w:val="21"/>
          <w:szCs w:val="21"/>
        </w:rPr>
        <w:t xml:space="preserve">保证金的补充、修改或者撤回</w:t>
      </w:r>
      <w:r>
        <w:rPr>
          <w:rFonts w:hint="eastAsia" w:ascii="宋体" w:hAnsi="宋体" w:eastAsia="宋体" w:cs="宋体"/>
          <w:sz w:val="21"/>
          <w:szCs w:val="21"/>
        </w:rPr>
        <w:t xml:space="preserve">无需通过电子交易平台，但应就其补充、修改或者撤回通知采购人或采购代理机构</w:t>
      </w:r>
      <w:r>
        <w:rPr>
          <w:rFonts w:hint="eastAsia" w:ascii="宋体" w:hAnsi="宋体" w:eastAsia="宋体" w:cs="宋体"/>
          <w:color w:val="000000"/>
          <w:sz w:val="21"/>
          <w:szCs w:val="21"/>
        </w:rPr>
        <w:t xml:space="preserve">。</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供应商对响应文件的补充、修改的内容应当按照谈判文件要求签署、盖章，作为响应文件的组成部分。补充、修改的内容与响应文件不一致的，以补充、修改的内容为准。</w:t>
      </w:r>
      <w:r>
        <w:rPr>
          <w:rFonts w:hint="eastAsia" w:ascii="宋体" w:hAnsi="宋体" w:eastAsia="宋体" w:cs="宋体"/>
          <w:sz w:val="21"/>
          <w:szCs w:val="21"/>
        </w:rPr>
      </w:r>
      <w:r/>
    </w:p>
    <w:p>
      <w:pPr>
        <w:pStyle w:val="1069"/>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1071"/>
        <w:pageBreakBefore w:val="0"/>
        <w:spacing w:before="0" w:line="360" w:lineRule="auto"/>
        <w:widowControl w:val="off"/>
        <w:rPr>
          <w:rFonts w:hint="eastAsia" w:ascii="宋体" w:hAnsi="宋体" w:eastAsia="宋体" w:cs="宋体"/>
          <w:sz w:val="21"/>
          <w:szCs w:val="21"/>
        </w:rPr>
      </w:pPr>
      <w:r/>
      <w:bookmarkStart w:id="435" w:name="_Toc226965811"/>
      <w:r/>
      <w:bookmarkStart w:id="436" w:name="_Toc150480776"/>
      <w:r/>
      <w:bookmarkStart w:id="437" w:name="_Toc127151538"/>
      <w:r/>
      <w:bookmarkStart w:id="438" w:name="_Toc151193636"/>
      <w:r/>
      <w:bookmarkStart w:id="439" w:name="_Toc151193780"/>
      <w:r/>
      <w:bookmarkStart w:id="440" w:name="_Toc151193926"/>
      <w:r/>
      <w:bookmarkStart w:id="441" w:name="_Toc151193852"/>
      <w:r/>
      <w:bookmarkStart w:id="442" w:name="_Toc195842903"/>
      <w:r/>
      <w:bookmarkStart w:id="443" w:name="_Toc520356163"/>
      <w:r/>
      <w:bookmarkStart w:id="444" w:name="_Toc226965728"/>
      <w:r/>
      <w:bookmarkStart w:id="445" w:name="_Toc150774638"/>
      <w:r/>
      <w:bookmarkStart w:id="446" w:name="_Toc226309782"/>
      <w:r/>
      <w:bookmarkStart w:id="447" w:name="_Toc150774743"/>
      <w:r/>
      <w:bookmarkStart w:id="448" w:name="_Toc142311040"/>
      <w:r/>
      <w:bookmarkStart w:id="449" w:name="_Toc151190165"/>
      <w:r/>
      <w:bookmarkStart w:id="450" w:name="_Toc226337234"/>
      <w:r/>
      <w:bookmarkStart w:id="451" w:name="_Toc305158806"/>
      <w:r/>
      <w:bookmarkStart w:id="452" w:name="_Toc265228376"/>
      <w:r/>
      <w:bookmarkStart w:id="453" w:name="_Toc264969228"/>
      <w:r/>
      <w:bookmarkStart w:id="454" w:name="_Toc150509289"/>
      <w:r/>
      <w:bookmarkStart w:id="455" w:name="_Toc151193708"/>
      <w:r/>
      <w:bookmarkStart w:id="456" w:name="_Toc305158880"/>
      <w:r>
        <w:rPr>
          <w:rFonts w:hint="eastAsia" w:ascii="宋体" w:hAnsi="宋体" w:eastAsia="宋体" w:cs="宋体"/>
          <w:sz w:val="21"/>
          <w:szCs w:val="21"/>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Start w:id="457" w:name="_Hlk97413571"/>
      <w:r>
        <w:rPr>
          <w:rFonts w:hint="eastAsia" w:ascii="宋体" w:hAnsi="宋体" w:eastAsia="宋体" w:cs="宋体"/>
          <w:sz w:val="21"/>
          <w:szCs w:val="21"/>
        </w:rPr>
        <w:t xml:space="preserve">评审</w:t>
      </w:r>
      <w:bookmarkEnd w:id="457"/>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458" w:name="_Toc249525185"/>
      <w:r/>
      <w:bookmarkStart w:id="459" w:name="_Toc461642305"/>
      <w:r/>
      <w:bookmarkStart w:id="460" w:name="_Toc501505903"/>
      <w:r/>
      <w:bookmarkStart w:id="461" w:name="_Toc249515416"/>
      <w:r/>
      <w:bookmarkStart w:id="462" w:name="_Toc388010432"/>
      <w:r/>
      <w:bookmarkStart w:id="463" w:name="_Toc501547521"/>
      <w:r/>
      <w:bookmarkStart w:id="464" w:name="_Toc501504681"/>
      <w:r/>
      <w:bookmarkStart w:id="465" w:name="_Toc493661679"/>
      <w:r/>
      <w:bookmarkStart w:id="466" w:name="_Toc493590991"/>
      <w:r/>
      <w:bookmarkStart w:id="467" w:name="_Toc493711048"/>
      <w:r/>
      <w:bookmarkStart w:id="468" w:name="_Toc249515304"/>
      <w:r>
        <w:rPr>
          <w:rFonts w:hint="eastAsia" w:ascii="宋体" w:hAnsi="宋体" w:eastAsia="宋体" w:cs="宋体"/>
          <w:color w:val="000000"/>
          <w:sz w:val="21"/>
          <w:szCs w:val="21"/>
        </w:rPr>
        <w:t xml:space="preserve">解密</w:t>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采购人或采购代理机构将按谈判文件的规定，在提交响应文件截止时间的同一时间和《供应商须知资料表》约定的地点组织解密。 </w:t>
      </w:r>
      <w:r>
        <w:rPr>
          <w:rFonts w:hint="eastAsia" w:ascii="宋体" w:hAnsi="宋体" w:eastAsia="宋体" w:cs="宋体"/>
          <w:color w:val="000000"/>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本项目采用不见面招交易模式，使用</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在线进行解密。供应商应在规定的时间内对响应文件进行解密，因非系统原因导致的解密失败，视为</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color w:val="000000"/>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供应商不足3家的，不予解密（法律法规或谈判文件另有规定的除外）。</w:t>
      </w:r>
      <w:r>
        <w:rPr>
          <w:rFonts w:hint="eastAsia" w:ascii="宋体" w:hAnsi="宋体" w:eastAsia="宋体" w:cs="宋体"/>
          <w:color w:val="000000"/>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本项目不公开报价</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因本项目采用不见面交易的方式，在解密、评审过程中，供应商需要保持操作计算机前有相关责任人值守，及时对于系统或者谈判小组发出的指令和要求进行响应操作。如果因为无人值守造成不能及时回应系统或者谈判小组指令和要求从而导致影响开标、评审结果的，责任由供应商承担。</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如果在采购活动过程中出现以下情形，导致“</w:t>
      </w:r>
      <w:r>
        <w:rPr>
          <w:rFonts w:hint="eastAsia" w:ascii="宋体" w:hAnsi="宋体" w:eastAsia="宋体" w:cs="宋体"/>
          <w:sz w:val="21"/>
          <w:szCs w:val="21"/>
          <w:lang w:eastAsia="zh-CN" w:bidi="ar"/>
        </w:rPr>
        <w:t xml:space="preserve">“苏采云”政府采购一体化平台</w:t>
      </w:r>
      <w:r>
        <w:rPr>
          <w:rFonts w:hint="eastAsia" w:ascii="宋体" w:hAnsi="宋体" w:eastAsia="宋体" w:cs="宋体"/>
          <w:sz w:val="21"/>
          <w:szCs w:val="21"/>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 1)平台系统发生故障而无法登录访问的；</w:t>
      </w:r>
      <w:r>
        <w:rPr>
          <w:rFonts w:hint="eastAsia" w:ascii="宋体" w:hAnsi="宋体" w:eastAsia="宋体" w:cs="宋体"/>
          <w:sz w:val="21"/>
          <w:szCs w:val="21"/>
        </w:rPr>
      </w:r>
      <w:r/>
    </w:p>
    <w:p>
      <w:pPr>
        <w:pStyle w:val="1069"/>
        <w:ind w:left="357" w:firstLine="735"/>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2)平台系统应用或数据库出现错误，不能进行正常操作的；</w:t>
      </w:r>
      <w:r>
        <w:rPr>
          <w:rFonts w:hint="eastAsia" w:ascii="宋体" w:hAnsi="宋体" w:eastAsia="宋体" w:cs="宋体"/>
          <w:sz w:val="21"/>
          <w:szCs w:val="21"/>
        </w:rPr>
      </w:r>
      <w:r/>
    </w:p>
    <w:p>
      <w:pPr>
        <w:pStyle w:val="1069"/>
        <w:ind w:left="357" w:firstLine="735"/>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3)平台系统发现严重安全漏洞，有潜在泄密危险的；</w:t>
      </w:r>
      <w:r>
        <w:rPr>
          <w:rFonts w:hint="eastAsia" w:ascii="宋体" w:hAnsi="宋体" w:eastAsia="宋体" w:cs="宋体"/>
          <w:sz w:val="21"/>
          <w:szCs w:val="21"/>
        </w:rPr>
      </w:r>
      <w:r/>
    </w:p>
    <w:p>
      <w:pPr>
        <w:pStyle w:val="1069"/>
        <w:ind w:left="357" w:firstLine="735"/>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4)病毒发作导致平台系统不能进行正常操作的；</w:t>
      </w:r>
      <w:r>
        <w:rPr>
          <w:rFonts w:hint="eastAsia" w:ascii="宋体" w:hAnsi="宋体" w:eastAsia="宋体" w:cs="宋体"/>
          <w:sz w:val="21"/>
          <w:szCs w:val="21"/>
        </w:rPr>
      </w:r>
      <w:r/>
    </w:p>
    <w:p>
      <w:pPr>
        <w:pStyle w:val="1069"/>
        <w:ind w:left="357" w:firstLine="735"/>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5)其他无法保证本次采购活动的公平、公正和安全的情况。</w:t>
      </w:r>
      <w:r>
        <w:rPr>
          <w:rFonts w:hint="eastAsia" w:ascii="宋体" w:hAnsi="宋体" w:eastAsia="宋体" w:cs="宋体"/>
          <w:sz w:val="21"/>
          <w:szCs w:val="21"/>
        </w:rPr>
      </w:r>
      <w:r/>
    </w:p>
    <w:p>
      <w:pPr>
        <w:pStyle w:val="1069"/>
        <w:ind w:left="1134"/>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469" w:name="_Toc151190167"/>
      <w:r/>
      <w:bookmarkStart w:id="470" w:name="_Toc265228378"/>
      <w:r/>
      <w:bookmarkStart w:id="471" w:name="_Toc264969230"/>
      <w:r/>
      <w:bookmarkStart w:id="472" w:name="_Toc195842905"/>
      <w:r/>
      <w:bookmarkStart w:id="473" w:name="_Toc226337236"/>
      <w:r/>
      <w:bookmarkStart w:id="474" w:name="_Toc151193782"/>
      <w:r/>
      <w:bookmarkStart w:id="475" w:name="_Toc164608654"/>
      <w:r/>
      <w:bookmarkStart w:id="476" w:name="_Toc164229381"/>
      <w:r/>
      <w:bookmarkStart w:id="477" w:name="_Toc164608809"/>
      <w:r/>
      <w:bookmarkStart w:id="478" w:name="_Toc226965730"/>
      <w:r/>
      <w:bookmarkStart w:id="479" w:name="_Toc305158882"/>
      <w:r/>
      <w:bookmarkStart w:id="480" w:name="_Toc149720833"/>
      <w:r/>
      <w:bookmarkStart w:id="481" w:name="_Toc142311042"/>
      <w:r/>
      <w:bookmarkStart w:id="482" w:name="_Toc150509291"/>
      <w:r/>
      <w:bookmarkStart w:id="483" w:name="_Toc127151540"/>
      <w:r/>
      <w:bookmarkStart w:id="484" w:name="_Toc164351634"/>
      <w:r/>
      <w:bookmarkStart w:id="485" w:name="_Toc151193638"/>
      <w:r/>
      <w:bookmarkStart w:id="486" w:name="_Toc150774640"/>
      <w:r/>
      <w:bookmarkStart w:id="487" w:name="_Toc127151741"/>
      <w:r/>
      <w:bookmarkStart w:id="488" w:name="_Toc226965813"/>
      <w:r/>
      <w:bookmarkStart w:id="489" w:name="_Toc150774745"/>
      <w:r/>
      <w:bookmarkStart w:id="490" w:name="_Toc151193928"/>
      <w:r/>
      <w:bookmarkStart w:id="491" w:name="_Toc305158808"/>
      <w:r/>
      <w:bookmarkStart w:id="492" w:name="_Toc150480778"/>
      <w:r/>
      <w:bookmarkStart w:id="493" w:name="_Toc151193710"/>
      <w:r/>
      <w:bookmarkStart w:id="494" w:name="_Toc226309784"/>
      <w:r/>
      <w:bookmarkStart w:id="495" w:name="_Toc164229235"/>
      <w:r/>
      <w:bookmarkStart w:id="496" w:name="_Toc127161454"/>
      <w:r/>
      <w:bookmarkStart w:id="497" w:name="_Toc151193854"/>
      <w:r>
        <w:rPr>
          <w:rFonts w:hint="eastAsia" w:ascii="宋体" w:hAnsi="宋体" w:eastAsia="宋体" w:cs="宋体"/>
          <w:sz w:val="21"/>
          <w:szCs w:val="21"/>
        </w:rPr>
        <w:t xml:space="preserve">谈判小组</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谈判小组根据政府采购有关规定和本次竞争性谈判采购项目的特点进行组建，并负责具体评审与谈判事务，独立履行职责。</w:t>
      </w:r>
      <w:bookmarkStart w:id="498" w:name="_Toc520356166"/>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评审专家须符合相关规定。依法自行选定评审专家的，采购人和采购代理机构将查询有关信用记录，对具有行贿、受贿、欺诈等不良信用记录的人员，拒绝其参与政府采购活动。</w:t>
      </w:r>
      <w:bookmarkEnd w:id="498"/>
      <w:r/>
      <w:bookmarkStart w:id="499" w:name="_Toc520356169"/>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500" w:name="_Hlk97413435"/>
      <w:r>
        <w:rPr>
          <w:rFonts w:hint="eastAsia" w:ascii="宋体" w:hAnsi="宋体" w:eastAsia="宋体" w:cs="宋体"/>
          <w:sz w:val="21"/>
          <w:szCs w:val="21"/>
        </w:rPr>
        <w:t xml:space="preserve">评审程序和评定成交的标准</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bookmarkStart w:id="501" w:name="_Toc83547671"/>
      <w:r>
        <w:rPr>
          <w:rFonts w:hint="eastAsia" w:ascii="宋体" w:hAnsi="宋体" w:eastAsia="宋体" w:cs="宋体"/>
          <w:sz w:val="21"/>
          <w:szCs w:val="21"/>
        </w:rPr>
        <w:t xml:space="preserve">见第三章《评审程序和评定成交的标准》。</w:t>
      </w:r>
      <w:r>
        <w:rPr>
          <w:rFonts w:hint="eastAsia" w:ascii="宋体" w:hAnsi="宋体" w:eastAsia="宋体" w:cs="宋体"/>
          <w:sz w:val="21"/>
          <w:szCs w:val="21"/>
        </w:rPr>
      </w:r>
      <w:r/>
    </w:p>
    <w:p>
      <w:pPr>
        <w:pStyle w:val="1069"/>
        <w:ind w:left="1080"/>
        <w:pageBreakBefore w:val="0"/>
        <w:spacing w:line="360" w:lineRule="auto"/>
        <w:widowControl w:val="off"/>
        <w:tabs>
          <w:tab w:val="left" w:pos="360" w:leader="none"/>
          <w:tab w:val="left" w:pos="1080" w:leader="none"/>
        </w:tabs>
        <w:rPr>
          <w:rFonts w:hint="eastAsia" w:ascii="宋体" w:hAnsi="宋体" w:eastAsia="宋体" w:cs="宋体"/>
          <w:sz w:val="21"/>
          <w:szCs w:val="21"/>
        </w:rPr>
      </w:pPr>
      <w:r/>
      <w:bookmarkEnd w:id="500"/>
      <w:r/>
      <w:bookmarkEnd w:id="501"/>
      <w:r>
        <w:rPr>
          <w:rFonts w:hint="eastAsia" w:ascii="宋体" w:hAnsi="宋体" w:eastAsia="宋体" w:cs="宋体"/>
          <w:sz w:val="21"/>
          <w:szCs w:val="21"/>
        </w:rPr>
      </w:r>
      <w:r/>
    </w:p>
    <w:p>
      <w:pPr>
        <w:pStyle w:val="1071"/>
        <w:pageBreakBefore w:val="0"/>
        <w:spacing w:before="0" w:line="360" w:lineRule="auto"/>
        <w:widowControl w:val="off"/>
        <w:rPr>
          <w:rFonts w:hint="eastAsia" w:ascii="宋体" w:hAnsi="宋体" w:eastAsia="宋体" w:cs="宋体"/>
          <w:sz w:val="21"/>
          <w:szCs w:val="21"/>
        </w:rPr>
      </w:pPr>
      <w:r/>
      <w:bookmarkStart w:id="502" w:name="_Toc151190172"/>
      <w:r/>
      <w:bookmarkStart w:id="503" w:name="_Toc150509296"/>
      <w:r/>
      <w:bookmarkStart w:id="504" w:name="_Toc305158813"/>
      <w:r/>
      <w:bookmarkStart w:id="505" w:name="_Toc264969235"/>
      <w:r/>
      <w:bookmarkStart w:id="506" w:name="_Toc150480783"/>
      <w:r/>
      <w:bookmarkStart w:id="507" w:name="_Toc150774750"/>
      <w:r/>
      <w:bookmarkStart w:id="508" w:name="_Toc151193859"/>
      <w:r/>
      <w:bookmarkStart w:id="509" w:name="_Toc226965735"/>
      <w:r/>
      <w:bookmarkStart w:id="510" w:name="_Toc195842910"/>
      <w:r/>
      <w:bookmarkStart w:id="511" w:name="_Toc226309789"/>
      <w:r/>
      <w:bookmarkStart w:id="512" w:name="_Toc226965818"/>
      <w:r/>
      <w:bookmarkStart w:id="513" w:name="_Toc127151545"/>
      <w:r/>
      <w:bookmarkStart w:id="514" w:name="_Toc226337241"/>
      <w:r/>
      <w:bookmarkStart w:id="515" w:name="_Toc151193715"/>
      <w:r/>
      <w:bookmarkStart w:id="516" w:name="_Toc265228383"/>
      <w:r/>
      <w:bookmarkStart w:id="517" w:name="_Toc151193643"/>
      <w:r/>
      <w:bookmarkStart w:id="518" w:name="_Toc150774645"/>
      <w:r/>
      <w:bookmarkStart w:id="519" w:name="_Toc151193787"/>
      <w:r/>
      <w:bookmarkStart w:id="520" w:name="_Toc151193933"/>
      <w:r/>
      <w:bookmarkStart w:id="521" w:name="_Toc142311047"/>
      <w:r/>
      <w:bookmarkStart w:id="522" w:name="_Toc305158887"/>
      <w:r>
        <w:rPr>
          <w:rFonts w:hint="eastAsia" w:ascii="宋体" w:hAnsi="宋体" w:eastAsia="宋体" w:cs="宋体"/>
          <w:sz w:val="21"/>
          <w:szCs w:val="21"/>
        </w:rPr>
        <w:t xml:space="preserve">六   </w:t>
      </w:r>
      <w:bookmarkEnd w:id="499"/>
      <w:r>
        <w:rPr>
          <w:rFonts w:hint="eastAsia" w:ascii="宋体" w:hAnsi="宋体" w:eastAsia="宋体" w:cs="宋体"/>
          <w:sz w:val="21"/>
          <w:szCs w:val="21"/>
        </w:rPr>
        <w:t xml:space="preserve">确定</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Pr>
          <w:rFonts w:hint="eastAsia" w:ascii="宋体" w:hAnsi="宋体" w:eastAsia="宋体" w:cs="宋体"/>
          <w:sz w:val="21"/>
          <w:szCs w:val="21"/>
        </w:rPr>
        <w:t xml:space="preserve">成交</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523" w:name="_Toc264969237"/>
      <w:r/>
      <w:bookmarkStart w:id="524" w:name="_Toc164608816"/>
      <w:r/>
      <w:bookmarkStart w:id="525" w:name="_Toc151193717"/>
      <w:r/>
      <w:bookmarkStart w:id="526" w:name="_Toc127151547"/>
      <w:r/>
      <w:bookmarkStart w:id="527" w:name="_Toc142311049"/>
      <w:r/>
      <w:bookmarkStart w:id="528" w:name="_Toc226337243"/>
      <w:r/>
      <w:bookmarkStart w:id="529" w:name="_Toc164608661"/>
      <w:r/>
      <w:bookmarkStart w:id="530" w:name="_Toc150480785"/>
      <w:r/>
      <w:bookmarkStart w:id="531" w:name="_Toc305158889"/>
      <w:r/>
      <w:bookmarkStart w:id="532" w:name="_Toc226965737"/>
      <w:r/>
      <w:bookmarkStart w:id="533" w:name="_Toc195842912"/>
      <w:r/>
      <w:bookmarkStart w:id="534" w:name="_Toc226965820"/>
      <w:r/>
      <w:bookmarkStart w:id="535" w:name="_Toc164229388"/>
      <w:r/>
      <w:bookmarkStart w:id="536" w:name="_Toc305158815"/>
      <w:r/>
      <w:bookmarkStart w:id="537" w:name="_Toc127161461"/>
      <w:r/>
      <w:bookmarkStart w:id="538" w:name="_Toc150509298"/>
      <w:r/>
      <w:bookmarkStart w:id="539" w:name="_Toc151193645"/>
      <w:r/>
      <w:bookmarkStart w:id="540" w:name="_Toc164351641"/>
      <w:r/>
      <w:bookmarkStart w:id="541" w:name="_Toc151193861"/>
      <w:r/>
      <w:bookmarkStart w:id="542" w:name="_Toc150774647"/>
      <w:r/>
      <w:bookmarkStart w:id="543" w:name="_Toc164229242"/>
      <w:r/>
      <w:bookmarkStart w:id="544" w:name="_Toc150774752"/>
      <w:r/>
      <w:bookmarkStart w:id="545" w:name="_Toc151193789"/>
      <w:r/>
      <w:bookmarkStart w:id="546" w:name="_Toc151190174"/>
      <w:r/>
      <w:bookmarkStart w:id="547" w:name="_Toc151193935"/>
      <w:r/>
      <w:bookmarkStart w:id="548" w:name="_Toc265228385"/>
      <w:r/>
      <w:bookmarkStart w:id="549" w:name="_Toc149720840"/>
      <w:r/>
      <w:bookmarkStart w:id="550" w:name="_Toc127151748"/>
      <w:r/>
      <w:bookmarkStart w:id="551" w:name="_Toc226309791"/>
      <w:r>
        <w:rPr>
          <w:rFonts w:hint="eastAsia" w:ascii="宋体" w:hAnsi="宋体" w:eastAsia="宋体" w:cs="宋体"/>
          <w:sz w:val="21"/>
          <w:szCs w:val="21"/>
        </w:rPr>
        <w:t xml:space="preserve">确定成交供应商</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采购人将从评审报告提出的成交候选人中，根据质量和服务均能满足采购文件实质性响应要求且最终报价最低的原则确定成交供应商。</w:t>
      </w:r>
      <w:r>
        <w:rPr>
          <w:rFonts w:hint="eastAsia" w:ascii="宋体" w:hAnsi="宋体" w:eastAsia="宋体" w:cs="宋体"/>
          <w:sz w:val="21"/>
          <w:szCs w:val="21"/>
        </w:rPr>
        <w:t xml:space="preserve">成交候选人并列的，由采购人依法确定。</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Start w:id="552" w:name="_Toc265228387"/>
      <w:r/>
      <w:bookmarkStart w:id="553" w:name="_Ref467306425"/>
      <w:r/>
      <w:bookmarkStart w:id="554" w:name="_Toc305158817"/>
      <w:r/>
      <w:bookmarkStart w:id="555" w:name="_Ref467307090"/>
      <w:r/>
      <w:bookmarkStart w:id="556" w:name="_Toc149720842"/>
      <w:r/>
      <w:bookmarkStart w:id="557" w:name="_Toc127161463"/>
      <w:r/>
      <w:bookmarkStart w:id="558" w:name="_Toc127151549"/>
      <w:r/>
      <w:bookmarkStart w:id="559" w:name="_Toc164608818"/>
      <w:r/>
      <w:bookmarkStart w:id="560" w:name="_Toc305158891"/>
      <w:r/>
      <w:bookmarkStart w:id="561" w:name="_Toc195842914"/>
      <w:r/>
      <w:bookmarkStart w:id="562" w:name="_Toc164608663"/>
      <w:r/>
      <w:bookmarkStart w:id="563" w:name="_Toc164351643"/>
      <w:r/>
      <w:bookmarkStart w:id="564" w:name="_Toc150509300"/>
      <w:r/>
      <w:bookmarkStart w:id="565" w:name="_Toc151193719"/>
      <w:r/>
      <w:bookmarkStart w:id="566" w:name="_Toc226965822"/>
      <w:r/>
      <w:bookmarkStart w:id="567" w:name="_Toc226309793"/>
      <w:r/>
      <w:bookmarkStart w:id="568" w:name="_Toc142311051"/>
      <w:r/>
      <w:bookmarkStart w:id="569" w:name="_Toc164229244"/>
      <w:r/>
      <w:bookmarkStart w:id="570" w:name="_Toc164229390"/>
      <w:r/>
      <w:bookmarkStart w:id="571" w:name="_Toc151193647"/>
      <w:r/>
      <w:bookmarkStart w:id="572" w:name="_Toc151193791"/>
      <w:r/>
      <w:bookmarkStart w:id="573" w:name="_Toc150774754"/>
      <w:r/>
      <w:bookmarkStart w:id="574" w:name="_Toc127151750"/>
      <w:r/>
      <w:bookmarkStart w:id="575" w:name="_Toc151193937"/>
      <w:r/>
      <w:bookmarkStart w:id="576" w:name="_Toc150480787"/>
      <w:r/>
      <w:bookmarkStart w:id="577" w:name="_Toc151190176"/>
      <w:r/>
      <w:bookmarkStart w:id="578" w:name="_Toc226337245"/>
      <w:r/>
      <w:bookmarkStart w:id="579" w:name="_Toc226965739"/>
      <w:r/>
      <w:bookmarkStart w:id="580" w:name="_Toc520356176"/>
      <w:r/>
      <w:bookmarkStart w:id="581" w:name="_Toc150774649"/>
      <w:r/>
      <w:bookmarkStart w:id="582" w:name="_Toc151193863"/>
      <w:r/>
      <w:bookmarkStart w:id="583" w:name="_Toc264969239"/>
      <w:r>
        <w:rPr>
          <w:rFonts w:hint="eastAsia" w:ascii="宋体" w:hAnsi="宋体" w:eastAsia="宋体" w:cs="宋体"/>
          <w:sz w:val="21"/>
          <w:szCs w:val="21"/>
        </w:rPr>
        <w:t xml:space="preserve">成交公告与成交通知书</w:t>
      </w:r>
      <w:bookmarkEnd w:id="554"/>
      <w:r/>
      <w:bookmarkEnd w:id="560"/>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采购人或采购代理机构自成交供应商确定后2个工作日内，在</w:t>
      </w:r>
      <w:r>
        <w:rPr>
          <w:rFonts w:hint="eastAsia" w:ascii="宋体" w:hAnsi="宋体" w:eastAsia="宋体" w:cs="宋体"/>
          <w:sz w:val="21"/>
          <w:szCs w:val="21"/>
        </w:rPr>
        <w:t xml:space="preserve">常州市政府采购网</w:t>
      </w:r>
      <w:r>
        <w:rPr>
          <w:rFonts w:hint="eastAsia" w:ascii="宋体" w:hAnsi="宋体" w:eastAsia="宋体" w:cs="宋体"/>
          <w:color w:val="000000"/>
          <w:sz w:val="21"/>
          <w:szCs w:val="21"/>
        </w:rPr>
        <w:t xml:space="preserve">公告成交结果，同时向成交供应商发出成交通知书，成交公告期限为1个工作日。</w:t>
      </w:r>
      <w:r>
        <w:rPr>
          <w:rFonts w:hint="eastAsia" w:ascii="宋体" w:hAnsi="宋体" w:eastAsia="宋体" w:cs="宋体"/>
          <w:color w:val="000000"/>
          <w:sz w:val="21"/>
          <w:szCs w:val="21"/>
        </w:rPr>
      </w:r>
      <w:r/>
    </w:p>
    <w:p>
      <w:pPr>
        <w:pStyle w:val="1069"/>
        <w:numPr>
          <w:ilvl w:val="1"/>
          <w:numId w:val="8"/>
        </w:numPr>
        <w:ind w:left="1080"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成交通知书对采购人和成交供应商具有同等法律效力。成交通知书发出后，采购人改变成交结果的，或者成交供应商放弃成交项目的，应当依法承担法律责任。</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End w:id="552"/>
      <w:r/>
      <w:bookmarkEnd w:id="556"/>
      <w:r/>
      <w:bookmarkEnd w:id="557"/>
      <w:r/>
      <w:bookmarkEnd w:id="558"/>
      <w:r/>
      <w:bookmarkEnd w:id="559"/>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1"/>
      <w:r/>
      <w:bookmarkEnd w:id="582"/>
      <w:r/>
      <w:bookmarkEnd w:id="583"/>
      <w:r/>
      <w:bookmarkStart w:id="584" w:name="_Toc151193864"/>
      <w:r/>
      <w:bookmarkStart w:id="585" w:name="_Toc151193720"/>
      <w:r/>
      <w:bookmarkStart w:id="586" w:name="_Toc226309794"/>
      <w:r/>
      <w:bookmarkStart w:id="587" w:name="_Ref467306978"/>
      <w:r/>
      <w:bookmarkStart w:id="588" w:name="_Toc127161464"/>
      <w:r/>
      <w:bookmarkStart w:id="589" w:name="_Toc164608819"/>
      <w:r/>
      <w:bookmarkStart w:id="590" w:name="_Toc127151550"/>
      <w:r/>
      <w:bookmarkStart w:id="591" w:name="_Toc150774650"/>
      <w:r/>
      <w:bookmarkStart w:id="592" w:name="_Ref467307062"/>
      <w:r/>
      <w:bookmarkStart w:id="593" w:name="_Toc305158818"/>
      <w:r/>
      <w:bookmarkStart w:id="594" w:name="_Toc151193938"/>
      <w:r/>
      <w:bookmarkStart w:id="595" w:name="_Toc164229245"/>
      <w:r/>
      <w:bookmarkStart w:id="596" w:name="_Toc150480788"/>
      <w:r/>
      <w:bookmarkStart w:id="597" w:name="_Ref467307204"/>
      <w:r/>
      <w:bookmarkStart w:id="598" w:name="_Toc151190177"/>
      <w:r/>
      <w:bookmarkStart w:id="599" w:name="_Toc164608664"/>
      <w:r/>
      <w:bookmarkStart w:id="600" w:name="_Toc142311052"/>
      <w:r/>
      <w:bookmarkStart w:id="601" w:name="_Toc164351644"/>
      <w:r/>
      <w:bookmarkStart w:id="602" w:name="_Toc151193648"/>
      <w:r/>
      <w:bookmarkStart w:id="603" w:name="_Ref467306377"/>
      <w:r/>
      <w:bookmarkStart w:id="604" w:name="_Toc149720843"/>
      <w:r/>
      <w:bookmarkStart w:id="605" w:name="_Toc150774755"/>
      <w:r/>
      <w:bookmarkStart w:id="606" w:name="_Toc226337246"/>
      <w:r/>
      <w:bookmarkStart w:id="607" w:name="_Toc127151751"/>
      <w:r/>
      <w:bookmarkStart w:id="608" w:name="_Toc264969240"/>
      <w:r/>
      <w:bookmarkStart w:id="609" w:name="_Toc164229391"/>
      <w:r/>
      <w:bookmarkStart w:id="610" w:name="_Toc195842915"/>
      <w:r/>
      <w:bookmarkStart w:id="611" w:name="_Toc150509301"/>
      <w:r/>
      <w:bookmarkStart w:id="612" w:name="_Toc151193792"/>
      <w:r/>
      <w:bookmarkStart w:id="613" w:name="_Toc226965823"/>
      <w:r/>
      <w:bookmarkStart w:id="614" w:name="_Toc305158892"/>
      <w:r/>
      <w:bookmarkStart w:id="615" w:name="_Toc265228388"/>
      <w:r/>
      <w:bookmarkStart w:id="616" w:name="_Toc520356175"/>
      <w:r/>
      <w:bookmarkStart w:id="617" w:name="_Toc226965740"/>
      <w:r>
        <w:rPr>
          <w:rFonts w:hint="eastAsia" w:ascii="宋体" w:hAnsi="宋体" w:eastAsia="宋体" w:cs="宋体"/>
          <w:sz w:val="21"/>
          <w:szCs w:val="21"/>
        </w:rPr>
        <w:t xml:space="preserve">终止</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出现下列情形之一的，采购人或采购代理机构应当终止竞争性谈判采购活动，发布项目终止公告并说明原因，重新开展采购活动：</w:t>
      </w:r>
      <w:r>
        <w:rPr>
          <w:rFonts w:hint="eastAsia" w:ascii="宋体" w:hAnsi="宋体" w:eastAsia="宋体" w:cs="宋体"/>
          <w:color w:val="000000"/>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因情况变化，不再符合规定的竞争性谈判采购方式适用情形的；</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出现影响采购公正的违法、违规行为的；</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pacing w:val="2"/>
          <w:sz w:val="21"/>
          <w:szCs w:val="21"/>
        </w:rPr>
        <w:t xml:space="preserve">平台系统</w:t>
      </w:r>
      <w:r>
        <w:rPr>
          <w:rFonts w:hint="eastAsia" w:ascii="宋体" w:hAnsi="宋体" w:eastAsia="宋体" w:cs="宋体"/>
          <w:sz w:val="21"/>
          <w:szCs w:val="21"/>
        </w:rPr>
        <w:t xml:space="preserve">出现序号16.7的所述情形，情况严重且影响采购活动公平、公正性的。</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签订合同</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采购人与成交供应商将在成交通知书发出之日起30日内，按照谈判文件确定的合同文本以及采购标的、规格型号、采购金额、采购数量、技术和服务要求等事项签订政府采购合同。</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联合体成交的，联合体各方应当共同与采购人签订合同，就成交项目向采购人承担连带责任。</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hint="eastAsia" w:ascii="宋体" w:hAnsi="宋体" w:eastAsia="宋体" w:cs="宋体"/>
          <w:b/>
          <w:bCs/>
          <w:sz w:val="21"/>
          <w:szCs w:val="21"/>
        </w:rPr>
        <w:t xml:space="preserve">响应无效</w:t>
      </w:r>
      <w:r>
        <w:rPr>
          <w:rFonts w:hint="eastAsia" w:ascii="宋体" w:hAnsi="宋体" w:eastAsia="宋体" w:cs="宋体"/>
          <w:sz w:val="21"/>
          <w:szCs w:val="21"/>
        </w:rPr>
        <w:t xml:space="preserve">。成交供应商就采购项目和分包项目向采购人负责，分包供应商就分包项目承担责任。</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bookmarkEnd w:id="553"/>
      <w:r/>
      <w:bookmarkEnd w:id="555"/>
      <w:r/>
      <w:bookmarkEnd w:id="580"/>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采购人或采购代理机构对供应商依法提出的询问，在3个工作日内作出答复，但答复的内容不得涉及商业秘密。</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b/>
          <w:sz w:val="21"/>
          <w:szCs w:val="21"/>
        </w:rPr>
        <w:t xml:space="preserve">谈判文件中采购需求以及相关部分（第四章、第五章以及供应商资格要求）由采购人负责制定和管理，对该部分内容有询问或者质疑的，供应商应当向采购人书面提出，由采购人负责接收和回复。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1146"/>
          <w:rFonts w:hint="eastAsia" w:ascii="宋体" w:hAnsi="宋体" w:eastAsia="宋体" w:cs="宋体"/>
          <w:sz w:val="21"/>
          <w:szCs w:val="21"/>
        </w:rPr>
        <w:t xml:space="preserve">http://gk</w:t>
      </w:r>
      <w:bookmarkStart w:id="618" w:name="_Hlt100654014"/>
      <w:r>
        <w:rPr>
          <w:rStyle w:val="1146"/>
          <w:rFonts w:hint="eastAsia" w:ascii="宋体" w:hAnsi="宋体" w:eastAsia="宋体" w:cs="宋体"/>
          <w:sz w:val="21"/>
          <w:szCs w:val="21"/>
        </w:rPr>
        <w:t xml:space="preserve">s</w:t>
      </w:r>
      <w:bookmarkEnd w:id="618"/>
      <w:r>
        <w:rPr>
          <w:rStyle w:val="1146"/>
          <w:rFonts w:hint="eastAsia" w:ascii="宋体" w:hAnsi="宋体" w:eastAsia="宋体" w:cs="宋体"/>
          <w:sz w:val="21"/>
          <w:szCs w:val="21"/>
        </w:rPr>
        <w:t xml:space="preserve">.m</w:t>
      </w:r>
      <w:bookmarkStart w:id="619" w:name="_Hlt100653994"/>
      <w:r/>
      <w:bookmarkStart w:id="620" w:name="_Hlt100653993"/>
      <w:r>
        <w:rPr>
          <w:rStyle w:val="1146"/>
          <w:rFonts w:hint="eastAsia" w:ascii="宋体" w:hAnsi="宋体" w:eastAsia="宋体" w:cs="宋体"/>
          <w:sz w:val="21"/>
          <w:szCs w:val="21"/>
        </w:rPr>
        <w:t xml:space="preserve">o</w:t>
      </w:r>
      <w:bookmarkEnd w:id="619"/>
      <w:r/>
      <w:bookmarkEnd w:id="620"/>
      <w:r/>
      <w:bookmarkStart w:id="621" w:name="_Hlt101169156"/>
      <w:r>
        <w:rPr>
          <w:rStyle w:val="1146"/>
          <w:rFonts w:hint="eastAsia" w:ascii="宋体" w:hAnsi="宋体" w:eastAsia="宋体" w:cs="宋体"/>
          <w:sz w:val="21"/>
          <w:szCs w:val="21"/>
        </w:rPr>
        <w:t xml:space="preserve">f</w:t>
      </w:r>
      <w:bookmarkEnd w:id="621"/>
      <w:r>
        <w:rPr>
          <w:rStyle w:val="1146"/>
          <w:rFonts w:hint="eastAsia" w:ascii="宋体" w:hAnsi="宋体" w:eastAsia="宋体" w:cs="宋体"/>
          <w:sz w:val="21"/>
          <w:szCs w:val="21"/>
        </w:rPr>
        <w:t xml:space="preserve">.gov.cn/ztztz/zhengfucaigouguanli/201802/t20180201_2804589.htm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rPr>
      </w:r>
      <w:r/>
    </w:p>
    <w:p>
      <w:pPr>
        <w:pStyle w:val="1069"/>
        <w:numPr>
          <w:ilvl w:val="2"/>
          <w:numId w:val="8"/>
        </w:numPr>
        <w:pageBreakBefore w:val="0"/>
        <w:spacing w:line="360" w:lineRule="auto"/>
        <w:widowControl w:val="off"/>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1069"/>
        <w:numPr>
          <w:ilvl w:val="1"/>
          <w:numId w:val="8"/>
        </w:numPr>
        <w:ind w:left="1077" w:hanging="72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接收询问和质疑的联系部门、联系电话和通讯地址见《供应商须知资料表》。</w:t>
      </w:r>
      <w:r>
        <w:rPr>
          <w:rFonts w:hint="eastAsia" w:ascii="宋体" w:hAnsi="宋体" w:eastAsia="宋体" w:cs="宋体"/>
          <w:sz w:val="21"/>
          <w:szCs w:val="21"/>
        </w:rPr>
      </w:r>
      <w:r/>
    </w:p>
    <w:p>
      <w:pPr>
        <w:pStyle w:val="1069"/>
        <w:numPr>
          <w:ilvl w:val="0"/>
          <w:numId w:val="8"/>
        </w:numPr>
        <w:ind w:left="357" w:hanging="357"/>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1072"/>
        <w:ind w:firstLine="420"/>
        <w:keepLines/>
        <w:keepNext/>
        <w:pageBreakBefore w:val="0"/>
        <w:spacing w:before="0" w:after="0" w:line="360" w:lineRule="auto"/>
        <w:widowControl w:val="off"/>
        <w:rPr>
          <w:rFonts w:hint="eastAsia" w:ascii="宋体" w:hAnsi="宋体" w:eastAsia="宋体" w:cs="宋体"/>
          <w:b w:val="0"/>
          <w:sz w:val="21"/>
          <w:szCs w:val="21"/>
          <w:u w:val="none"/>
          <w:lang w:val="en-US" w:eastAsia="zh-CN" w:bidi="ar-SA"/>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rFonts w:hint="eastAsia" w:hAnsi="宋体" w:eastAsia="宋体" w:cs="宋体"/>
          <w:b w:val="0"/>
          <w:bCs/>
          <w:sz w:val="21"/>
          <w:szCs w:val="21"/>
          <w:u w:val="none"/>
          <w:lang w:val="en-US" w:eastAsia="zh-CN"/>
        </w:rPr>
        <w:t xml:space="preserve">24.1  </w:t>
      </w:r>
      <w:r>
        <w:rPr>
          <w:rFonts w:hint="eastAsia" w:ascii="宋体" w:hAnsi="宋体" w:eastAsia="宋体" w:cs="宋体"/>
          <w:b w:val="0"/>
          <w:bCs/>
          <w:sz w:val="21"/>
          <w:szCs w:val="21"/>
          <w:u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b w:val="0"/>
          <w:sz w:val="21"/>
          <w:szCs w:val="21"/>
          <w:u w:val="none"/>
          <w:lang w:val="en-US" w:eastAsia="zh-CN" w:bidi="ar-SA"/>
        </w:rPr>
      </w:r>
      <w:r/>
    </w:p>
    <w:p>
      <w:pPr>
        <w:pStyle w:val="1069"/>
        <w:jc w:val="center"/>
        <w:spacing w:line="360" w:lineRule="auto"/>
        <w:rPr>
          <w:rFonts w:hint="eastAsia" w:ascii="宋体" w:hAnsi="宋体" w:eastAsia="宋体" w:cs="宋体"/>
          <w:b/>
          <w:sz w:val="28"/>
          <w:szCs w:val="28"/>
        </w:rPr>
        <w:outlineLvl w:val="0"/>
      </w:pPr>
      <w:r/>
      <w:bookmarkStart w:id="622" w:name="_Toc99301375"/>
      <w:r>
        <w:rPr>
          <w:rFonts w:hint="eastAsia" w:ascii="宋体" w:hAnsi="宋体" w:eastAsia="宋体" w:cs="宋体"/>
          <w:b/>
          <w:sz w:val="28"/>
          <w:szCs w:val="28"/>
        </w:rPr>
        <w:t xml:space="preserve">第三章   </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Start w:id="623" w:name="_Hlk97413531"/>
      <w:r/>
      <w:bookmarkStart w:id="624" w:name="_Toc487900382"/>
      <w:r>
        <w:rPr>
          <w:rFonts w:hint="eastAsia" w:ascii="宋体" w:hAnsi="宋体" w:eastAsia="宋体" w:cs="宋体"/>
          <w:b/>
          <w:sz w:val="28"/>
          <w:szCs w:val="28"/>
        </w:rPr>
        <w:t xml:space="preserve">评审程序和</w:t>
      </w:r>
      <w:bookmarkEnd w:id="623"/>
      <w:r>
        <w:rPr>
          <w:rFonts w:hint="eastAsia" w:ascii="宋体" w:hAnsi="宋体" w:eastAsia="宋体" w:cs="宋体"/>
          <w:b/>
          <w:sz w:val="28"/>
          <w:szCs w:val="28"/>
        </w:rPr>
        <w:t xml:space="preserve">评定成交的标准</w:t>
      </w:r>
      <w:bookmarkEnd w:id="622"/>
      <w:r>
        <w:rPr>
          <w:rFonts w:hint="eastAsia" w:ascii="宋体" w:hAnsi="宋体" w:eastAsia="宋体" w:cs="宋体"/>
          <w:b/>
          <w:sz w:val="28"/>
          <w:szCs w:val="28"/>
        </w:rPr>
      </w:r>
      <w:r/>
    </w:p>
    <w:p>
      <w:pPr>
        <w:pStyle w:val="106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sz w:val="21"/>
          <w:szCs w:val="21"/>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624"/>
      <w:r/>
      <w:bookmarkStart w:id="625" w:name="_Toc142311057"/>
      <w:r/>
      <w:bookmarkStart w:id="626" w:name="_Toc305158897"/>
      <w:r/>
      <w:bookmarkStart w:id="627" w:name="_Toc265228393"/>
      <w:r/>
      <w:bookmarkStart w:id="628" w:name="_Toc127151555"/>
      <w:r/>
      <w:bookmarkStart w:id="629" w:name="_Toc305158823"/>
      <w:r/>
      <w:bookmarkStart w:id="630" w:name="_Toc150774760"/>
      <w:r/>
      <w:bookmarkStart w:id="631" w:name="_Toc226965828"/>
      <w:r/>
      <w:bookmarkStart w:id="632" w:name="_Toc264969245"/>
      <w:r/>
      <w:bookmarkStart w:id="633" w:name="_Toc150480793"/>
      <w:r/>
      <w:bookmarkStart w:id="634" w:name="_Toc353873935"/>
      <w:r/>
      <w:bookmarkStart w:id="635" w:name="_Toc353873665"/>
      <w:r/>
      <w:bookmarkStart w:id="636" w:name="_Toc195842920"/>
      <w:r/>
      <w:bookmarkStart w:id="637" w:name="_Toc353825545"/>
      <w:r/>
      <w:bookmarkStart w:id="638" w:name="_Toc226337251"/>
      <w:r>
        <w:rPr>
          <w:rFonts w:hint="eastAsia" w:ascii="宋体" w:hAnsi="宋体" w:eastAsia="宋体" w:cs="宋体"/>
          <w:sz w:val="21"/>
          <w:szCs w:val="21"/>
        </w:rPr>
        <w:t xml:space="preserve">响应文件的资格审查和符合性审查</w:t>
      </w:r>
      <w:r>
        <w:rPr>
          <w:rFonts w:hint="eastAsia" w:ascii="宋体" w:hAnsi="宋体" w:eastAsia="宋体" w:cs="宋体"/>
          <w:sz w:val="21"/>
          <w:szCs w:val="21"/>
        </w:rPr>
      </w:r>
      <w:r/>
    </w:p>
    <w:p>
      <w:pPr>
        <w:pStyle w:val="1069"/>
        <w:numPr>
          <w:ilvl w:val="1"/>
          <w:numId w:val="12"/>
        </w:numPr>
        <w:ind w:left="840" w:hanging="420"/>
        <w:keepLines w:val="0"/>
        <w:keepNext w:val="0"/>
        <w:pageBreakBefore w:val="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谈判小组将根据《</w:t>
      </w:r>
      <w:r>
        <w:rPr>
          <w:rFonts w:hint="eastAsia" w:ascii="宋体" w:hAnsi="宋体" w:eastAsia="宋体" w:cs="宋体"/>
          <w:sz w:val="21"/>
          <w:szCs w:val="21"/>
        </w:rPr>
        <w:t xml:space="preserve">资格审查要求》和《符合性审查要求</w:t>
      </w:r>
      <w:r>
        <w:rPr>
          <w:rFonts w:hint="eastAsia" w:ascii="宋体" w:hAnsi="宋体" w:eastAsia="宋体" w:cs="宋体"/>
          <w:color w:val="000000"/>
          <w:sz w:val="21"/>
          <w:szCs w:val="21"/>
        </w:rPr>
        <w:t xml:space="preserve">》中规定的内容，对供应商进行审查，并形成审查结果。供应商《响应文件》有任何一项不符合《资格审查要求》的，视为未实质性响应谈判文件。未实质性响应谈判文件的响应文件</w:t>
      </w:r>
      <w:r>
        <w:rPr>
          <w:rFonts w:hint="eastAsia" w:ascii="宋体" w:hAnsi="宋体" w:eastAsia="宋体" w:cs="宋体"/>
          <w:b/>
          <w:bCs/>
          <w:color w:val="000000"/>
          <w:sz w:val="21"/>
          <w:szCs w:val="21"/>
        </w:rPr>
        <w:t xml:space="preserve">按无效处理</w:t>
      </w:r>
      <w:r>
        <w:rPr>
          <w:rFonts w:hint="eastAsia" w:ascii="宋体" w:hAnsi="宋体" w:eastAsia="宋体" w:cs="宋体"/>
          <w:color w:val="000000"/>
          <w:sz w:val="21"/>
          <w:szCs w:val="21"/>
        </w:rPr>
        <w:t xml:space="preserve">，谈判小组应当告知有关供应商。</w:t>
      </w:r>
      <w:r>
        <w:rPr>
          <w:rFonts w:hint="eastAsia" w:ascii="宋体" w:hAnsi="宋体" w:eastAsia="宋体" w:cs="宋体"/>
          <w:color w:val="000000"/>
          <w:sz w:val="21"/>
          <w:szCs w:val="21"/>
        </w:rPr>
      </w:r>
      <w:r/>
    </w:p>
    <w:p>
      <w:pPr>
        <w:pStyle w:val="1069"/>
        <w:numPr>
          <w:ilvl w:val="1"/>
          <w:numId w:val="12"/>
        </w:numPr>
        <w:ind w:left="840" w:hanging="420"/>
        <w:keepLines w:val="0"/>
        <w:keepNext w:val="0"/>
        <w:pageBreakBefore w:val="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《资格审查要求》中对格式有要求的，除谈判文件另有规定外，均为“实质性格式”文件。</w:t>
      </w:r>
      <w:r>
        <w:rPr>
          <w:rFonts w:hint="eastAsia" w:ascii="宋体" w:hAnsi="宋体" w:eastAsia="宋体" w:cs="宋体"/>
          <w:color w:val="000000"/>
          <w:sz w:val="21"/>
          <w:szCs w:val="21"/>
        </w:rPr>
      </w:r>
      <w:r/>
    </w:p>
    <w:p>
      <w:pPr>
        <w:pStyle w:val="1069"/>
        <w:numPr>
          <w:ilvl w:val="1"/>
          <w:numId w:val="12"/>
        </w:numPr>
        <w:ind w:left="840" w:hanging="420"/>
        <w:keepLines w:val="0"/>
        <w:keepNext w:val="0"/>
        <w:pageBreakBefore w:val="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rPr>
        <w:outlineLvl w:val="1"/>
      </w:pPr>
      <w:r>
        <w:rPr>
          <w:rFonts w:hint="eastAsia" w:ascii="宋体" w:hAnsi="宋体" w:eastAsia="宋体" w:cs="宋体"/>
          <w:color w:val="000000"/>
          <w:sz w:val="21"/>
          <w:szCs w:val="21"/>
        </w:rPr>
        <w:t xml:space="preserve">《资格审查要求》见下表：</w:t>
      </w:r>
      <w:r>
        <w:rPr>
          <w:rFonts w:hint="eastAsia" w:ascii="宋体" w:hAnsi="宋体" w:eastAsia="宋体" w:cs="宋体"/>
          <w:color w:val="000000"/>
          <w:sz w:val="21"/>
          <w:szCs w:val="21"/>
        </w:rPr>
      </w:r>
      <w:r/>
    </w:p>
    <w:p>
      <w:pPr>
        <w:pStyle w:val="1069"/>
        <w:jc w:val="center"/>
        <w:keepLines w:val="0"/>
        <w:keepNext w:val="0"/>
        <w:pageBreakBefore w:val="0"/>
        <w:spacing w:line="360" w:lineRule="auto"/>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资格审查要求</w:t>
      </w:r>
      <w:r>
        <w:rPr>
          <w:rFonts w:hint="eastAsia" w:ascii="宋体" w:hAnsi="宋体" w:eastAsia="宋体" w:cs="宋体"/>
          <w:b/>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014"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审查因素</w:t>
            </w:r>
            <w:r>
              <w:rPr>
                <w:rFonts w:hint="eastAsia" w:ascii="宋体" w:hAnsi="宋体" w:eastAsia="宋体" w:cs="宋体"/>
                <w:b/>
                <w:sz w:val="21"/>
                <w:szCs w:val="21"/>
              </w:rPr>
            </w:r>
            <w:r/>
          </w:p>
        </w:tc>
        <w:tc>
          <w:tcPr>
            <w:tcW w:w="2636"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审查内容</w:t>
            </w:r>
            <w:r>
              <w:rPr>
                <w:rFonts w:hint="eastAsia" w:ascii="宋体" w:hAnsi="宋体" w:eastAsia="宋体" w:cs="宋体"/>
                <w:b/>
                <w:sz w:val="21"/>
                <w:szCs w:val="21"/>
              </w:rPr>
            </w:r>
            <w:r/>
          </w:p>
        </w:tc>
        <w:tc>
          <w:tcPr>
            <w:tcW w:w="973"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格式要求</w:t>
            </w:r>
            <w:r>
              <w:rPr>
                <w:rFonts w:hint="eastAsia" w:ascii="宋体" w:hAnsi="宋体" w:eastAsia="宋体" w:cs="宋体"/>
                <w:b/>
                <w:sz w:val="21"/>
                <w:szCs w:val="21"/>
              </w:rPr>
            </w:r>
            <w:r/>
          </w:p>
        </w:tc>
      </w:tr>
      <w:tr>
        <w:trPr>
          <w:cantSplit/>
          <w:trHeight w:val="20"/>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014"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满足《中华人民共和国政府采购法》第二十二条规定及法律法规的其他规定</w:t>
            </w:r>
            <w:r>
              <w:rPr>
                <w:rFonts w:hint="eastAsia" w:ascii="宋体" w:hAnsi="宋体" w:eastAsia="宋体" w:cs="宋体"/>
                <w:sz w:val="21"/>
                <w:szCs w:val="21"/>
              </w:rPr>
            </w:r>
            <w:r/>
          </w:p>
        </w:tc>
        <w:tc>
          <w:tcPr>
            <w:tcW w:w="2636"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具体规定见第一章《采购邀请》</w:t>
            </w:r>
            <w:r>
              <w:rPr>
                <w:rFonts w:hint="eastAsia" w:ascii="宋体" w:hAnsi="宋体" w:eastAsia="宋体" w:cs="宋体"/>
                <w:sz w:val="21"/>
                <w:szCs w:val="21"/>
              </w:rPr>
            </w:r>
            <w:r/>
          </w:p>
        </w:tc>
        <w:tc>
          <w:tcPr>
            <w:tcW w:w="973"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468"/>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014"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供应商资格声明函</w:t>
            </w:r>
            <w:r>
              <w:rPr>
                <w:rFonts w:hint="eastAsia" w:ascii="宋体" w:hAnsi="宋体" w:eastAsia="宋体" w:cs="宋体"/>
                <w:sz w:val="21"/>
                <w:szCs w:val="21"/>
              </w:rPr>
            </w:r>
            <w:r/>
          </w:p>
        </w:tc>
        <w:tc>
          <w:tcPr>
            <w:tcW w:w="2636"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提供了符合采购文件要求的《供应商资格声明函》。</w:t>
            </w:r>
            <w:r>
              <w:rPr>
                <w:rFonts w:hint="eastAsia" w:ascii="宋体" w:hAnsi="宋体" w:eastAsia="宋体" w:cs="宋体"/>
                <w:sz w:val="21"/>
                <w:szCs w:val="21"/>
              </w:rPr>
            </w:r>
            <w:r/>
          </w:p>
        </w:tc>
        <w:tc>
          <w:tcPr>
            <w:tcW w:w="973"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格式见《响应文件格式》</w:t>
            </w:r>
            <w:r>
              <w:rPr>
                <w:rFonts w:hint="eastAsia" w:ascii="宋体" w:hAnsi="宋体" w:eastAsia="宋体" w:cs="宋体"/>
                <w:sz w:val="21"/>
                <w:szCs w:val="21"/>
              </w:rPr>
            </w:r>
            <w:r/>
          </w:p>
        </w:tc>
      </w:tr>
      <w:tr>
        <w:trPr>
          <w:cantSplit/>
          <w:trHeight w:val="20"/>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014"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供应商信用记录</w:t>
            </w:r>
            <w:r>
              <w:rPr>
                <w:rFonts w:hint="eastAsia" w:ascii="宋体" w:hAnsi="宋体" w:eastAsia="宋体" w:cs="宋体"/>
                <w:sz w:val="21"/>
                <w:szCs w:val="21"/>
              </w:rPr>
            </w:r>
            <w:r/>
          </w:p>
        </w:tc>
        <w:tc>
          <w:tcPr>
            <w:tcW w:w="2636" w:type="dxa"/>
            <w:vAlign w:val="center"/>
            <w:textDirection w:val="lrTb"/>
            <w:noWrap w:val="false"/>
          </w:tcPr>
          <w:p>
            <w:pPr>
              <w:pStyle w:val="1069"/>
              <w:keepLines w:val="0"/>
              <w:keepNext w:val="0"/>
              <w:pageBreakBefore w:val="0"/>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查询渠道：信用中国网站和中国政府采购网（www.creditchina.gov.cn、www.ccgp.gov.cn）；</w:t>
            </w:r>
            <w:r>
              <w:rPr>
                <w:rFonts w:hint="eastAsia" w:ascii="宋体" w:hAnsi="宋体" w:eastAsia="宋体" w:cs="宋体"/>
                <w:sz w:val="21"/>
                <w:szCs w:val="21"/>
              </w:rPr>
            </w:r>
            <w:r/>
          </w:p>
          <w:p>
            <w:pPr>
              <w:pStyle w:val="1069"/>
              <w:keepLines w:val="0"/>
              <w:keepNext w:val="0"/>
              <w:pageBreakBefore w:val="0"/>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截止时点：提交响应文件截止时间以后、资格审查阶段采购人或采购代理机构的实际查询时间；</w:t>
            </w:r>
            <w:r>
              <w:rPr>
                <w:rFonts w:hint="eastAsia" w:ascii="宋体" w:hAnsi="宋体" w:eastAsia="宋体" w:cs="宋体"/>
                <w:sz w:val="21"/>
                <w:szCs w:val="21"/>
              </w:rPr>
            </w:r>
            <w:r/>
          </w:p>
          <w:p>
            <w:pPr>
              <w:pStyle w:val="1069"/>
              <w:keepLines w:val="0"/>
              <w:keepNext w:val="0"/>
              <w:pageBreakBefore w:val="0"/>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信用信息查询记录和证据留存具体方式：查询结果网页打印页作为查询记录和证据，与其他采购文件一并保存；</w:t>
            </w:r>
            <w:r>
              <w:rPr>
                <w:rFonts w:hint="eastAsia" w:ascii="宋体" w:hAnsi="宋体" w:eastAsia="宋体" w:cs="宋体"/>
                <w:sz w:val="21"/>
                <w:szCs w:val="21"/>
              </w:rPr>
            </w:r>
            <w:r/>
          </w:p>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。联合体形式响应的，联合体成员存在不良信用记录，视同联合体存在不良信用记录。</w:t>
            </w:r>
            <w:r>
              <w:rPr>
                <w:rFonts w:hint="eastAsia" w:ascii="宋体" w:hAnsi="宋体" w:eastAsia="宋体" w:cs="宋体"/>
                <w:sz w:val="21"/>
                <w:szCs w:val="21"/>
              </w:rPr>
            </w:r>
            <w:r/>
          </w:p>
        </w:tc>
        <w:tc>
          <w:tcPr>
            <w:tcW w:w="973"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无须供应商提供，由采购人查询。</w:t>
            </w:r>
            <w:r>
              <w:rPr>
                <w:rFonts w:hint="eastAsia" w:ascii="宋体" w:hAnsi="宋体" w:eastAsia="宋体" w:cs="宋体"/>
                <w:sz w:val="21"/>
                <w:szCs w:val="21"/>
              </w:rPr>
            </w:r>
            <w:r/>
          </w:p>
        </w:tc>
      </w:tr>
      <w:tr>
        <w:trPr>
          <w:cantSplit/>
          <w:trHeight w:val="20"/>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014"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落实政府采购政策需满足的资格要求</w:t>
            </w:r>
            <w:r>
              <w:rPr>
                <w:rFonts w:hint="eastAsia" w:ascii="宋体" w:hAnsi="宋体" w:eastAsia="宋体" w:cs="宋体"/>
                <w:sz w:val="21"/>
                <w:szCs w:val="21"/>
              </w:rPr>
            </w:r>
            <w:r/>
          </w:p>
        </w:tc>
        <w:tc>
          <w:tcPr>
            <w:tcW w:w="2636"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具体要求见第一章《采购邀请》</w:t>
            </w:r>
            <w:r>
              <w:rPr>
                <w:rFonts w:hint="eastAsia" w:ascii="宋体" w:hAnsi="宋体" w:eastAsia="宋体" w:cs="宋体"/>
                <w:sz w:val="21"/>
                <w:szCs w:val="21"/>
              </w:rPr>
            </w:r>
            <w:r/>
          </w:p>
        </w:tc>
        <w:tc>
          <w:tcPr>
            <w:tcW w:w="973"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20"/>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1014"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中小企业声明函</w:t>
            </w:r>
            <w:r>
              <w:rPr>
                <w:rFonts w:hint="eastAsia" w:ascii="宋体" w:hAnsi="宋体" w:eastAsia="宋体" w:cs="宋体"/>
                <w:sz w:val="21"/>
                <w:szCs w:val="21"/>
              </w:rPr>
            </w:r>
            <w:r/>
          </w:p>
        </w:tc>
        <w:tc>
          <w:tcPr>
            <w:tcW w:w="2636"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bCs/>
                <w:sz w:val="21"/>
                <w:szCs w:val="21"/>
              </w:rPr>
            </w:pPr>
            <w:r>
              <w:rPr>
                <w:rFonts w:hint="eastAsia" w:ascii="宋体" w:hAnsi="宋体" w:eastAsia="宋体" w:cs="宋体"/>
                <w:bCs/>
                <w:sz w:val="21"/>
                <w:szCs w:val="21"/>
              </w:rPr>
              <w:t xml:space="preserve">1、供应商单独参与谈判的，应提供中小企业声明函；如为监狱企业或残疾人福利性单位，不必提供中小企业声明函，但须按注1或注2要求提供证明材料。</w:t>
            </w:r>
            <w:r>
              <w:rPr>
                <w:rFonts w:hint="eastAsia" w:ascii="宋体" w:hAnsi="宋体" w:eastAsia="宋体" w:cs="宋体"/>
                <w:bCs/>
                <w:sz w:val="21"/>
                <w:szCs w:val="21"/>
              </w:rPr>
            </w:r>
            <w:r/>
          </w:p>
          <w:p>
            <w:pPr>
              <w:pStyle w:val="1069"/>
              <w:keepLines w:val="0"/>
              <w:keepNext w:val="0"/>
              <w:pageBreakBefore w:val="0"/>
              <w:spacing w:line="360" w:lineRule="auto"/>
              <w:tabs>
                <w:tab w:val="left" w:pos="1080" w:leader="none"/>
              </w:tabs>
              <w:rPr>
                <w:rFonts w:hint="eastAsia" w:ascii="宋体" w:hAnsi="宋体" w:eastAsia="宋体" w:cs="宋体"/>
                <w:bCs/>
                <w:sz w:val="21"/>
                <w:szCs w:val="21"/>
              </w:rPr>
            </w:pPr>
            <w:r>
              <w:rPr>
                <w:rFonts w:hint="eastAsia" w:ascii="宋体" w:hAnsi="宋体" w:eastAsia="宋体" w:cs="宋体"/>
                <w:bCs/>
                <w:sz w:val="21"/>
                <w:szCs w:val="21"/>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bCs/>
                <w:sz w:val="21"/>
                <w:szCs w:val="21"/>
              </w:rPr>
            </w:r>
            <w:r/>
          </w:p>
          <w:p>
            <w:pPr>
              <w:pStyle w:val="1069"/>
              <w:keepLines w:val="0"/>
              <w:keepNext w:val="0"/>
              <w:pageBreakBefore w:val="0"/>
              <w:spacing w:line="360" w:lineRule="auto"/>
              <w:tabs>
                <w:tab w:val="left" w:pos="1080" w:leader="none"/>
              </w:tabs>
              <w:rPr>
                <w:rFonts w:hint="eastAsia" w:ascii="宋体" w:hAnsi="宋体" w:eastAsia="宋体" w:cs="宋体"/>
                <w:bCs/>
                <w:sz w:val="21"/>
                <w:szCs w:val="21"/>
              </w:rPr>
            </w:pPr>
            <w:r>
              <w:rPr>
                <w:rFonts w:hint="eastAsia" w:ascii="宋体" w:hAnsi="宋体" w:eastAsia="宋体" w:cs="宋体"/>
                <w:bCs/>
                <w:sz w:val="21"/>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bCs/>
                <w:sz w:val="21"/>
                <w:szCs w:val="21"/>
              </w:rPr>
            </w:r>
            <w:r/>
          </w:p>
          <w:p>
            <w:pPr>
              <w:pStyle w:val="1069"/>
              <w:keepLines w:val="0"/>
              <w:keepNext w:val="0"/>
              <w:pageBreakBefore w:val="0"/>
              <w:spacing w:line="360" w:lineRule="auto"/>
              <w:tabs>
                <w:tab w:val="left" w:pos="1080" w:leader="none"/>
              </w:tabs>
              <w:rPr>
                <w:rFonts w:hint="eastAsia" w:ascii="宋体" w:hAnsi="宋体" w:eastAsia="宋体" w:cs="宋体"/>
                <w:b/>
                <w:sz w:val="21"/>
                <w:szCs w:val="21"/>
              </w:rPr>
            </w:pPr>
            <w:r>
              <w:rPr>
                <w:rFonts w:hint="eastAsia" w:ascii="宋体" w:hAnsi="宋体" w:eastAsia="宋体" w:cs="宋体"/>
                <w:bCs/>
                <w:sz w:val="21"/>
                <w:szCs w:val="21"/>
              </w:rPr>
              <w:t xml:space="preserve">注2：残疾人福利性单位须按谈判文件要求提供《残疾人福利性单位声明函》。</w:t>
            </w:r>
            <w:r>
              <w:rPr>
                <w:rFonts w:hint="eastAsia" w:ascii="宋体" w:hAnsi="宋体" w:eastAsia="宋体" w:cs="宋体"/>
                <w:b/>
                <w:sz w:val="21"/>
                <w:szCs w:val="21"/>
              </w:rPr>
            </w:r>
            <w:r/>
          </w:p>
        </w:tc>
        <w:tc>
          <w:tcPr>
            <w:tcW w:w="973"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格式见《响应文件格式》</w:t>
            </w:r>
            <w:r>
              <w:rPr>
                <w:rFonts w:hint="eastAsia" w:ascii="宋体" w:hAnsi="宋体" w:eastAsia="宋体" w:cs="宋体"/>
                <w:sz w:val="21"/>
                <w:szCs w:val="21"/>
              </w:rPr>
            </w:r>
            <w:r/>
          </w:p>
        </w:tc>
      </w:tr>
      <w:tr>
        <w:trPr>
          <w:cantSplit/>
          <w:trHeight w:val="20"/>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014"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本项目的特定资格要求</w:t>
            </w:r>
            <w:r>
              <w:rPr>
                <w:rFonts w:hint="eastAsia" w:ascii="宋体" w:hAnsi="宋体" w:eastAsia="宋体" w:cs="宋体"/>
                <w:sz w:val="21"/>
                <w:szCs w:val="21"/>
              </w:rPr>
            </w:r>
            <w:r/>
          </w:p>
        </w:tc>
        <w:tc>
          <w:tcPr>
            <w:tcW w:w="2636"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如有，见第一章《采购邀请》</w:t>
            </w:r>
            <w:r>
              <w:rPr>
                <w:rFonts w:hint="eastAsia" w:ascii="宋体" w:hAnsi="宋体" w:eastAsia="宋体" w:cs="宋体"/>
                <w:sz w:val="21"/>
                <w:szCs w:val="21"/>
              </w:rPr>
            </w:r>
            <w:r/>
          </w:p>
        </w:tc>
        <w:tc>
          <w:tcPr>
            <w:tcW w:w="973"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cantSplit/>
          <w:trHeight w:val="20"/>
        </w:trPr>
        <w:tc>
          <w:tcPr>
            <w:tcW w:w="375" w:type="dxa"/>
            <w:vAlign w:val="center"/>
            <w:textDirection w:val="lrTb"/>
            <w:noWrap w:val="false"/>
          </w:tcPr>
          <w:p>
            <w:pPr>
              <w:pStyle w:val="1069"/>
              <w:jc w:val="center"/>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3-2</w:t>
            </w:r>
            <w:r>
              <w:rPr>
                <w:rFonts w:hint="eastAsia" w:ascii="宋体" w:hAnsi="宋体" w:eastAsia="宋体" w:cs="宋体"/>
                <w:sz w:val="21"/>
                <w:szCs w:val="21"/>
              </w:rPr>
            </w:r>
            <w:r/>
          </w:p>
        </w:tc>
        <w:tc>
          <w:tcPr>
            <w:tcW w:w="1014"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其他特定资格要求</w:t>
            </w:r>
            <w:r>
              <w:rPr>
                <w:rFonts w:hint="eastAsia" w:ascii="宋体" w:hAnsi="宋体" w:eastAsia="宋体" w:cs="宋体"/>
                <w:sz w:val="21"/>
                <w:szCs w:val="21"/>
              </w:rPr>
            </w:r>
            <w:r/>
          </w:p>
        </w:tc>
        <w:tc>
          <w:tcPr>
            <w:tcW w:w="2636"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t xml:space="preserve">供应商具有有效期内市政公用工程施工总承包三级及以上资质</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1069"/>
              <w:keepLines w:val="0"/>
              <w:keepNext w:val="0"/>
              <w:pageBreakBefore w:val="0"/>
              <w:spacing w:line="360" w:lineRule="auto"/>
              <w:tabs>
                <w:tab w:val="left" w:pos="108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（2）供应商具有有效期内安全生产许可证；</w:t>
            </w:r>
            <w:r>
              <w:rPr>
                <w:rFonts w:hint="eastAsia" w:ascii="宋体" w:hAnsi="宋体" w:eastAsia="宋体" w:cs="宋体"/>
                <w:sz w:val="21"/>
                <w:szCs w:val="21"/>
                <w:lang w:val="en-US" w:eastAsia="zh-CN"/>
              </w:rPr>
            </w:r>
            <w:r/>
          </w:p>
          <w:p>
            <w:pPr>
              <w:pStyle w:val="1069"/>
              <w:keepLines w:val="0"/>
              <w:keepNext w:val="0"/>
              <w:pageBreakBefore w:val="0"/>
              <w:spacing w:line="360" w:lineRule="auto"/>
              <w:tabs>
                <w:tab w:val="left" w:pos="108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项目负责人具有市政公用工程二级及以上注册建造师资格并具有建设行政主管部门颁发的安全生产考核合格证书（B证），拟投标的一级建造师证书须符合《住房和城乡建设部办公厅关于全面实行一级建造师电子注册证书的通知》（建办市〔2021〕40号）的要求；</w:t>
            </w:r>
            <w:r>
              <w:rPr>
                <w:rFonts w:hint="eastAsia" w:ascii="宋体" w:hAnsi="宋体" w:eastAsia="宋体" w:cs="宋体"/>
                <w:sz w:val="21"/>
                <w:szCs w:val="21"/>
                <w:lang w:val="en-US" w:eastAsia="zh-CN"/>
              </w:rPr>
            </w:r>
            <w:r/>
          </w:p>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（4）项目负责人无在建工程，须由响应单位及项目负责人自行作出承诺（格式自拟）。</w:t>
            </w:r>
            <w:r>
              <w:rPr>
                <w:rFonts w:hint="eastAsia" w:ascii="宋体" w:hAnsi="宋体" w:eastAsia="宋体" w:cs="宋体"/>
                <w:sz w:val="21"/>
                <w:szCs w:val="21"/>
              </w:rPr>
            </w:r>
            <w:r/>
          </w:p>
        </w:tc>
        <w:tc>
          <w:tcPr>
            <w:tcW w:w="973" w:type="dxa"/>
            <w:vAlign w:val="center"/>
            <w:textDirection w:val="lrTb"/>
            <w:noWrap w:val="false"/>
          </w:tcPr>
          <w:p>
            <w:pPr>
              <w:pStyle w:val="1069"/>
              <w:keepLines w:val="0"/>
              <w:keepNext w:val="0"/>
              <w:pageBreakBefore w:val="0"/>
              <w:spacing w:line="360" w:lineRule="auto"/>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提供证明文件的电子件或电子证照</w:t>
            </w:r>
            <w:r>
              <w:rPr>
                <w:rFonts w:hint="eastAsia" w:ascii="宋体" w:hAnsi="宋体" w:eastAsia="宋体" w:cs="宋体"/>
                <w:sz w:val="21"/>
                <w:szCs w:val="21"/>
              </w:rPr>
            </w:r>
            <w:r/>
          </w:p>
        </w:tc>
      </w:tr>
    </w:tbl>
    <w:p>
      <w:pPr>
        <w:pStyle w:val="1069"/>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9"/>
        <w:keepLines w:val="0"/>
        <w:keepNext w:val="0"/>
        <w:pageBreakBefore w:val="0"/>
        <w:spacing w:line="360" w:lineRule="auto"/>
        <w:rPr>
          <w:rFonts w:hint="eastAsia" w:ascii="宋体" w:hAnsi="宋体" w:eastAsia="宋体" w:cs="宋体"/>
          <w:sz w:val="21"/>
          <w:szCs w:val="21"/>
        </w:rPr>
      </w:pPr>
      <w:r>
        <w:rPr>
          <w:rFonts w:hint="eastAsia"/>
          <w:b/>
          <w:bCs/>
          <w:szCs w:val="21"/>
          <w:highlight w:val="none"/>
        </w:rPr>
        <w:t xml:space="preserve">注：</w:t>
      </w:r>
      <w:r>
        <w:rPr>
          <w:rFonts w:hint="eastAsia"/>
          <w:szCs w:val="21"/>
          <w:highlight w:val="none"/>
        </w:rPr>
        <w:t xml:space="preserve">上述资料为</w:t>
      </w:r>
      <w:r>
        <w:rPr>
          <w:rFonts w:hint="eastAsia"/>
          <w:szCs w:val="21"/>
          <w:highlight w:val="none"/>
          <w:lang w:eastAsia="zh-CN"/>
        </w:rPr>
        <w:t xml:space="preserve">响应人</w:t>
      </w:r>
      <w:r>
        <w:rPr>
          <w:rFonts w:hint="eastAsia"/>
          <w:szCs w:val="21"/>
          <w:highlight w:val="none"/>
        </w:rPr>
        <w:t xml:space="preserve">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w:t>
      </w:r>
      <w:r>
        <w:rPr>
          <w:rFonts w:hint="eastAsia"/>
          <w:szCs w:val="21"/>
          <w:highlight w:val="none"/>
          <w:lang w:eastAsia="zh-CN"/>
        </w:rPr>
        <w:t xml:space="preserve">响应</w:t>
      </w:r>
      <w:r>
        <w:rPr>
          <w:rFonts w:hint="eastAsia"/>
          <w:szCs w:val="21"/>
          <w:highlight w:val="none"/>
        </w:rPr>
        <w:t xml:space="preserve">，资料不全或不符合要求的作资格审查不合格处理，资格审查不合格的</w:t>
      </w:r>
      <w:r>
        <w:rPr>
          <w:rFonts w:hint="eastAsia"/>
          <w:szCs w:val="21"/>
          <w:highlight w:val="none"/>
          <w:lang w:eastAsia="zh-CN"/>
        </w:rPr>
        <w:t xml:space="preserve">响应</w:t>
      </w:r>
      <w:r>
        <w:rPr>
          <w:rFonts w:hint="eastAsia"/>
          <w:szCs w:val="21"/>
          <w:highlight w:val="none"/>
        </w:rPr>
        <w:t xml:space="preserve">人不再进入后续评审。</w:t>
      </w:r>
      <w:r>
        <w:rPr>
          <w:rFonts w:hint="eastAsia" w:ascii="宋体" w:hAnsi="宋体" w:eastAsia="宋体" w:cs="宋体"/>
          <w:sz w:val="21"/>
          <w:szCs w:val="21"/>
        </w:rPr>
      </w:r>
      <w:r/>
    </w:p>
    <w:p>
      <w:pPr>
        <w:pStyle w:val="1069"/>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9"/>
        <w:numPr>
          <w:ilvl w:val="1"/>
          <w:numId w:val="12"/>
        </w:numPr>
        <w:ind w:left="840" w:hanging="420"/>
        <w:keepLines w:val="0"/>
        <w:keepNext w:val="0"/>
        <w:pageBreakBefore w:val="0"/>
        <w:spacing w:line="360" w:lineRule="auto"/>
        <w:tabs>
          <w:tab w:val="left" w:pos="360" w:leader="none"/>
          <w:tab w:val="left" w:pos="426" w:leader="none"/>
          <w:tab w:val="left" w:pos="900" w:leader="none"/>
          <w:tab w:val="left" w:pos="1589" w:leader="none"/>
        </w:tabs>
        <w:rPr>
          <w:rFonts w:hint="eastAsia" w:ascii="宋体" w:hAnsi="宋体" w:eastAsia="宋体" w:cs="宋体"/>
          <w:color w:val="000000"/>
          <w:sz w:val="21"/>
          <w:szCs w:val="21"/>
        </w:rPr>
        <w:outlineLvl w:val="1"/>
      </w:pPr>
      <w:r/>
      <w:bookmarkStart w:id="639" w:name="_Toc353873940"/>
      <w:r/>
      <w:bookmarkStart w:id="640" w:name="_Toc226965858"/>
      <w:r/>
      <w:bookmarkStart w:id="641" w:name="_Toc127151779"/>
      <w:r/>
      <w:bookmarkStart w:id="642" w:name="_Toc127161490"/>
      <w:r/>
      <w:bookmarkStart w:id="643" w:name="_Toc353825550"/>
      <w:r>
        <w:rPr>
          <w:rFonts w:hint="eastAsia" w:ascii="宋体" w:hAnsi="宋体" w:eastAsia="宋体" w:cs="宋体"/>
          <w:color w:val="000000"/>
          <w:sz w:val="21"/>
          <w:szCs w:val="21"/>
        </w:rPr>
        <w:t xml:space="preserve">《符合性审查要求》见下表：</w:t>
      </w:r>
      <w:bookmarkEnd w:id="639"/>
      <w:r/>
      <w:bookmarkEnd w:id="640"/>
      <w:r/>
      <w:bookmarkEnd w:id="641"/>
      <w:r/>
      <w:bookmarkEnd w:id="642"/>
      <w:r/>
      <w:bookmarkEnd w:id="643"/>
      <w:r>
        <w:rPr>
          <w:rFonts w:hint="eastAsia" w:ascii="宋体" w:hAnsi="宋体" w:eastAsia="宋体" w:cs="宋体"/>
          <w:color w:val="000000"/>
          <w:sz w:val="21"/>
          <w:szCs w:val="21"/>
        </w:rPr>
      </w:r>
      <w:r/>
    </w:p>
    <w:p>
      <w:pPr>
        <w:pStyle w:val="1069"/>
        <w:jc w:val="cente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符合性审查要求</w:t>
      </w:r>
      <w:r>
        <w:rPr>
          <w:rFonts w:hint="eastAsia" w:ascii="宋体" w:hAnsi="宋体" w:eastAsia="宋体" w:cs="宋体"/>
          <w:b/>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976"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审查因素</w:t>
            </w:r>
            <w:r>
              <w:rPr>
                <w:rFonts w:hint="eastAsia" w:ascii="宋体" w:hAnsi="宋体" w:eastAsia="宋体" w:cs="宋体"/>
                <w:b/>
                <w:color w:val="000000"/>
                <w:sz w:val="21"/>
                <w:szCs w:val="21"/>
              </w:rPr>
            </w:r>
            <w:r/>
          </w:p>
        </w:tc>
        <w:tc>
          <w:tcPr>
            <w:tcW w:w="3620"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审查内容</w:t>
            </w:r>
            <w:r>
              <w:rPr>
                <w:rFonts w:hint="eastAsia" w:ascii="宋体" w:hAnsi="宋体" w:eastAsia="宋体" w:cs="宋体"/>
                <w:b/>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按谈判文件要求提供响应函、</w:t>
            </w:r>
            <w:r>
              <w:rPr>
                <w:rFonts w:hint="eastAsia" w:ascii="宋体" w:hAnsi="宋体" w:eastAsia="宋体" w:cs="宋体"/>
                <w:color w:val="000000"/>
                <w:sz w:val="21"/>
                <w:szCs w:val="21"/>
              </w:rPr>
              <w:t xml:space="preserve">法定代表人资格证明书和政府采购供应商信用承诺书</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响应完整性</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未将一个采购包中的内容拆开响应；</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响应报价未</w:t>
            </w:r>
            <w:r>
              <w:rPr>
                <w:rFonts w:hint="eastAsia" w:ascii="宋体" w:hAnsi="宋体" w:eastAsia="宋体" w:cs="宋体"/>
                <w:color w:val="000000"/>
                <w:sz w:val="21"/>
                <w:szCs w:val="21"/>
              </w:rPr>
              <w:t xml:space="preserve">超过谈判文件中规定的项目/采购包预算金额或者项目/采购包最高限价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报价唯一性</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w:t>
            </w:r>
            <w:r>
              <w:rPr>
                <w:rFonts w:hint="eastAsia" w:ascii="宋体" w:hAnsi="宋体" w:eastAsia="宋体" w:cs="宋体"/>
                <w:sz w:val="21"/>
                <w:szCs w:val="21"/>
              </w:rPr>
              <w:t xml:space="preserve">出现可选择性或可调整的报价（谈判文件另有规定的除外）</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响应有效期</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响应文件中承诺的响应有效期满足谈判文件中载明的响应有效期的；</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签署、加盖公章</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按照谈判文件要求签署、加盖公章的；</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实质性格式</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标记为“实质性格式”的文件均按谈判文件要求提供；</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★号条款响应</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响应文件满足谈判文件</w:t>
            </w:r>
            <w:r>
              <w:rPr>
                <w:rFonts w:hint="eastAsia" w:ascii="宋体" w:hAnsi="宋体" w:eastAsia="宋体" w:cs="宋体"/>
                <w:sz w:val="21"/>
                <w:szCs w:val="21"/>
              </w:rPr>
              <w:t xml:space="preserve">第五章《采购需求》</w:t>
            </w:r>
            <w:r>
              <w:rPr>
                <w:rFonts w:hint="eastAsia" w:ascii="宋体" w:hAnsi="宋体" w:eastAsia="宋体" w:cs="宋体"/>
                <w:color w:val="000000"/>
                <w:sz w:val="21"/>
                <w:szCs w:val="21"/>
              </w:rPr>
              <w:t xml:space="preserve">中★号条款要求的；</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分包承担主体资质（如有）</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分包承担主体具备《供应商须知资料表》载明的资质条件且提供了资质证书电子件（如有）；</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分包意向协议</w:t>
            </w: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（如有）</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按谈判文件规定签订并提供分包意向协议原件的电子件的；</w:t>
            </w:r>
            <w:r>
              <w:rPr>
                <w:rFonts w:hint="eastAsia" w:ascii="宋体" w:hAnsi="宋体" w:eastAsia="宋体" w:cs="宋体"/>
                <w:sz w:val="21"/>
                <w:szCs w:val="21"/>
              </w:rPr>
              <w:t xml:space="preserve">（如有）</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报价的修正（如有）</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不涉及报价修正，或响应文件报价出现前后不一致时，供应商对修正后的报价予以确认；（如有）</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进口产品</w:t>
            </w: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（如有）</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谈判文件不接受进口产品响应的内容时，供应商所投产品非进口产品的；</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2）响应产品如涉及计算机信息系统安全专用产品的，须提供公安部颁发的计算机信息系统安全专用产品销售许可证；</w:t>
            </w: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公平竞争</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串通响应</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不存在《政府采购货物和服务招标响应管理办法》视为供应商串通响应的情形：（一）不同供应商的响应文件由同一单位或者个人编制</w:t>
            </w:r>
            <w:r>
              <w:rPr>
                <w:rFonts w:hint="eastAsia" w:ascii="宋体" w:hAnsi="宋体" w:eastAsia="宋体" w:cs="宋体"/>
                <w:sz w:val="21"/>
                <w:szCs w:val="21"/>
              </w:rPr>
              <w:t xml:space="preserve">（包含使用同一MAC地址的计算机制作电子响应文件的情形）</w:t>
            </w:r>
            <w:r>
              <w:rPr>
                <w:rFonts w:hint="eastAsia" w:ascii="宋体" w:hAnsi="宋体" w:eastAsia="宋体" w:cs="宋体"/>
                <w:color w:val="000000"/>
                <w:sz w:val="21"/>
                <w:szCs w:val="21"/>
              </w:rPr>
              <w:t xml:space="preserve">；（二）不同供应商委托同一单位或者个人办理响应事宜</w:t>
            </w:r>
            <w:r>
              <w:rPr>
                <w:rFonts w:hint="eastAsia" w:ascii="宋体" w:hAnsi="宋体" w:eastAsia="宋体" w:cs="宋体"/>
                <w:sz w:val="21"/>
                <w:szCs w:val="21"/>
              </w:rPr>
              <w:t xml:space="preserve">（包含使用同一MAC地址的计算机提交或者解密电子响应文件的情形）</w:t>
            </w:r>
            <w:r>
              <w:rPr>
                <w:rFonts w:hint="eastAsia" w:ascii="宋体" w:hAnsi="宋体" w:eastAsia="宋体" w:cs="宋体"/>
                <w:color w:val="000000"/>
                <w:sz w:val="21"/>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附加条件</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响应文件未含有采购人不能接受的附加条件的；</w:t>
            </w:r>
            <w:r>
              <w:rPr>
                <w:rFonts w:hint="eastAsia" w:ascii="宋体" w:hAnsi="宋体" w:eastAsia="宋体" w:cs="宋体"/>
                <w:color w:val="000000"/>
                <w:sz w:val="21"/>
                <w:szCs w:val="21"/>
              </w:rPr>
            </w:r>
            <w:r/>
          </w:p>
        </w:tc>
      </w:tr>
      <w:tr>
        <w:trPr>
          <w:trHeight w:val="685"/>
        </w:trPr>
        <w:tc>
          <w:tcPr>
            <w:tcW w:w="404" w:type="dxa"/>
            <w:vAlign w:val="center"/>
            <w:textDirection w:val="lrTb"/>
            <w:noWrap w:val="false"/>
          </w:tcPr>
          <w:p>
            <w:pPr>
              <w:pStyle w:val="1069"/>
              <w:jc w:val="center"/>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w:t>
            </w:r>
            <w:r>
              <w:rPr>
                <w:rFonts w:hint="eastAsia" w:ascii="宋体" w:hAnsi="宋体" w:eastAsia="宋体" w:cs="宋体"/>
                <w:color w:val="000000"/>
                <w:sz w:val="21"/>
                <w:szCs w:val="21"/>
              </w:rPr>
            </w:r>
            <w:r/>
          </w:p>
        </w:tc>
        <w:tc>
          <w:tcPr>
            <w:tcW w:w="976"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其他无效情形</w:t>
            </w:r>
            <w:r>
              <w:rPr>
                <w:rFonts w:hint="eastAsia" w:ascii="宋体" w:hAnsi="宋体" w:eastAsia="宋体" w:cs="宋体"/>
                <w:color w:val="000000"/>
                <w:sz w:val="21"/>
                <w:szCs w:val="21"/>
              </w:rPr>
            </w:r>
            <w:r/>
          </w:p>
        </w:tc>
        <w:tc>
          <w:tcPr>
            <w:tcW w:w="3620" w:type="dxa"/>
            <w:vAlign w:val="center"/>
            <w:textDirection w:val="lrTb"/>
            <w:noWrap w:val="false"/>
          </w:tcPr>
          <w:p>
            <w:pPr>
              <w:pStyle w:val="1069"/>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供应商、响应文件不存在不符合法律、法规和谈判文件规定的其他无效情形。</w:t>
            </w:r>
            <w:r>
              <w:rPr>
                <w:rFonts w:hint="eastAsia" w:ascii="宋体" w:hAnsi="宋体" w:eastAsia="宋体" w:cs="宋体"/>
                <w:color w:val="000000"/>
                <w:sz w:val="21"/>
                <w:szCs w:val="21"/>
              </w:rPr>
            </w:r>
            <w:r/>
          </w:p>
        </w:tc>
      </w:tr>
    </w:tbl>
    <w:p>
      <w:pPr>
        <w:pStyle w:val="1069"/>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1069"/>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br w:type="page" w:clear="all"/>
      </w:r>
      <w:r>
        <w:rPr>
          <w:rFonts w:hint="eastAsia" w:ascii="宋体" w:hAnsi="宋体" w:eastAsia="宋体" w:cs="宋体"/>
          <w:sz w:val="21"/>
          <w:szCs w:val="21"/>
        </w:rPr>
      </w:r>
      <w:r/>
    </w:p>
    <w:p>
      <w:pPr>
        <w:pStyle w:val="106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谈判、响应文件有关事项的澄清、说明或者更正和最终报价</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对谈判文件作出的实质性变动是谈判文件的有效组成部分，谈判小组将及时通过</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系统以书面形式同时通知所有参加谈判的供应商。</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供应商应当按照谈判文件的变动情况和谈判小组的要求重新提交响应文件，并由其法定代表人或授权代表签字或者加盖公章。</w:t>
      </w:r>
      <w:r>
        <w:rPr>
          <w:rFonts w:hint="eastAsia" w:ascii="宋体" w:hAnsi="宋体" w:eastAsia="宋体" w:cs="宋体"/>
          <w:sz w:val="21"/>
          <w:szCs w:val="21"/>
        </w:rPr>
        <w:t xml:space="preserve">由授权代表签字的，应当附授权委托书。</w:t>
      </w:r>
      <w:r>
        <w:rPr>
          <w:rFonts w:hint="eastAsia" w:ascii="宋体" w:hAnsi="宋体" w:eastAsia="宋体" w:cs="宋体"/>
          <w:sz w:val="21"/>
          <w:szCs w:val="21"/>
        </w:rPr>
        <w:t xml:space="preserve">供应商为自然人的，应当由本人签字并附身份证明。</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响应文件的澄清、说明或者更正：</w:t>
      </w:r>
      <w:r>
        <w:rPr>
          <w:rFonts w:hint="eastAsia" w:ascii="宋体" w:hAnsi="宋体" w:eastAsia="宋体" w:cs="宋体"/>
          <w:sz w:val="21"/>
          <w:szCs w:val="21"/>
        </w:rPr>
      </w:r>
      <w:r/>
    </w:p>
    <w:p>
      <w:pPr>
        <w:pStyle w:val="1069"/>
        <w:ind w:left="1134"/>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评审过程中，谈判小组会将通过</w:t>
      </w:r>
      <w:r>
        <w:rPr>
          <w:rFonts w:hint="eastAsia" w:ascii="宋体" w:hAnsi="宋体" w:eastAsia="宋体" w:cs="宋体"/>
          <w:sz w:val="21"/>
          <w:szCs w:val="21"/>
          <w:lang w:eastAsia="zh-CN"/>
        </w:rPr>
        <w:t xml:space="preserve">“苏采云”政府采购一体化平台</w:t>
      </w:r>
      <w:r>
        <w:rPr>
          <w:rFonts w:hint="eastAsia" w:ascii="宋体" w:hAnsi="宋体" w:eastAsia="宋体" w:cs="宋体"/>
          <w:sz w:val="21"/>
          <w:szCs w:val="21"/>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sz w:val="21"/>
          <w:szCs w:val="21"/>
        </w:rPr>
      </w:r>
      <w:r/>
    </w:p>
    <w:p>
      <w:pPr>
        <w:pStyle w:val="1069"/>
        <w:numPr>
          <w:ilvl w:val="1"/>
          <w:numId w:val="11"/>
        </w:numPr>
        <w:ind w:left="1077" w:hanging="720"/>
        <w:spacing w:line="360" w:lineRule="auto"/>
        <w:tabs>
          <w:tab w:val="left" w:pos="1080" w:leader="none"/>
          <w:tab w:val="left" w:pos="1589"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评审过程中出现下列情形之一的，</w:t>
      </w:r>
      <w:r>
        <w:rPr>
          <w:rFonts w:hint="eastAsia" w:ascii="宋体" w:hAnsi="宋体" w:eastAsia="宋体" w:cs="宋体"/>
          <w:szCs w:val="21"/>
          <w:lang w:eastAsia="zh-CN"/>
        </w:rPr>
        <w:t xml:space="preserve">谈判小组</w:t>
      </w:r>
      <w:r>
        <w:rPr>
          <w:rFonts w:hint="eastAsia" w:ascii="宋体" w:hAnsi="宋体" w:eastAsia="宋体" w:cs="宋体"/>
          <w:szCs w:val="21"/>
          <w:lang w:val="en-US" w:eastAsia="zh-CN"/>
        </w:rPr>
        <w:t xml:space="preserve">应当启动异常低价响应审查程序：</w:t>
      </w:r>
      <w:r>
        <w:rPr>
          <w:rFonts w:hint="eastAsia" w:ascii="宋体" w:hAnsi="宋体" w:eastAsia="宋体" w:cs="宋体"/>
          <w:szCs w:val="21"/>
          <w:lang w:val="en-US" w:eastAsia="zh-CN"/>
        </w:rPr>
      </w:r>
      <w:r/>
    </w:p>
    <w:p>
      <w:pPr>
        <w:pStyle w:val="1069"/>
        <w:numPr>
          <w:ilvl w:val="0"/>
          <w:numId w:val="0"/>
        </w:numPr>
        <w:ind w:left="357" w:firstLine="630"/>
        <w:spacing w:line="360" w:lineRule="auto"/>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（1）响应报价低于采购项目预算50%的，即响应报价&lt;采购项目预算×50%；</w:t>
      </w:r>
      <w:r>
        <w:rPr>
          <w:rFonts w:hint="eastAsia" w:ascii="宋体" w:hAnsi="宋体" w:eastAsia="宋体" w:cs="宋体"/>
          <w:szCs w:val="21"/>
          <w:lang w:val="en-US" w:eastAsia="zh-CN"/>
        </w:rPr>
      </w:r>
      <w:r/>
    </w:p>
    <w:p>
      <w:pPr>
        <w:pStyle w:val="1069"/>
        <w:numPr>
          <w:ilvl w:val="0"/>
          <w:numId w:val="0"/>
        </w:numPr>
        <w:ind w:left="357" w:firstLine="630"/>
        <w:spacing w:line="360" w:lineRule="auto"/>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（2）响应报价低于采购项目最高限价45%的，即响应报价&lt;采购项目最高限价×45%；</w:t>
      </w:r>
      <w:r>
        <w:rPr>
          <w:rFonts w:hint="eastAsia" w:ascii="宋体" w:hAnsi="宋体" w:eastAsia="宋体" w:cs="宋体"/>
          <w:szCs w:val="21"/>
          <w:lang w:val="en-US" w:eastAsia="zh-CN"/>
        </w:rPr>
      </w:r>
      <w:r/>
    </w:p>
    <w:p>
      <w:pPr>
        <w:pStyle w:val="1069"/>
        <w:numPr>
          <w:ilvl w:val="0"/>
          <w:numId w:val="0"/>
        </w:numPr>
        <w:ind w:left="1195" w:hanging="210"/>
        <w:spacing w:line="360" w:lineRule="auto"/>
        <w:tabs>
          <w:tab w:val="left" w:pos="1080" w:leader="none"/>
        </w:tabs>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谈判小组</w:t>
      </w:r>
      <w:r>
        <w:rPr>
          <w:rFonts w:hint="eastAsia" w:ascii="宋体" w:hAnsi="宋体" w:eastAsia="宋体" w:cs="宋体"/>
          <w:szCs w:val="21"/>
          <w:lang w:val="en-US" w:eastAsia="zh-CN"/>
        </w:rPr>
        <w:t xml:space="preserve">认定的供应商报价过低、有可能影响产品质量或者不能诚信履约的其他情形。</w:t>
      </w:r>
      <w:r>
        <w:rPr>
          <w:rFonts w:hint="eastAsia" w:ascii="宋体" w:hAnsi="宋体" w:eastAsia="宋体" w:cs="宋体"/>
          <w:szCs w:val="21"/>
          <w:lang w:val="en-US" w:eastAsia="zh-CN"/>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b/>
          <w:sz w:val="21"/>
          <w:szCs w:val="21"/>
        </w:rPr>
      </w:pPr>
      <w:r>
        <w:rPr>
          <w:rFonts w:hint="eastAsia" w:ascii="宋体" w:hAnsi="宋体" w:eastAsia="宋体" w:cs="宋体"/>
          <w:szCs w:val="21"/>
          <w:lang w:val="en-US" w:eastAsia="zh-CN"/>
        </w:rPr>
        <w:t xml:space="preserve">启动异常低价响应审查后，谈判小组应当要求相关供应商在评标现场合理的时间（30分钟）内，提供项目具体成本测算等与报价合理性相关的书面说明及相关证明材料，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r>
        <w:rPr>
          <w:rFonts w:hint="eastAsia" w:ascii="宋体" w:hAnsi="宋体" w:eastAsia="宋体" w:cs="宋体"/>
          <w:b/>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b/>
          <w:sz w:val="21"/>
          <w:szCs w:val="21"/>
        </w:rPr>
      </w:pPr>
      <w:r>
        <w:rPr>
          <w:rFonts w:hint="eastAsia" w:ascii="宋体" w:hAnsi="宋体" w:eastAsia="宋体" w:cs="宋体"/>
          <w:b/>
          <w:sz w:val="21"/>
          <w:szCs w:val="21"/>
        </w:rPr>
        <w:t xml:space="preserve">谈判结束后，谈判小组将要求所有实质性响应的供应商在规定时间内通过</w:t>
      </w:r>
      <w:r>
        <w:rPr>
          <w:rFonts w:hint="eastAsia" w:ascii="宋体" w:hAnsi="宋体" w:eastAsia="宋体" w:cs="宋体"/>
          <w:b/>
          <w:sz w:val="21"/>
          <w:szCs w:val="21"/>
          <w:lang w:eastAsia="zh-CN"/>
        </w:rPr>
        <w:t xml:space="preserve">“苏采云”政府采购一体化平台</w:t>
      </w:r>
      <w:r>
        <w:rPr>
          <w:rFonts w:hint="eastAsia" w:ascii="宋体" w:hAnsi="宋体" w:eastAsia="宋体" w:cs="宋体"/>
          <w:b/>
          <w:sz w:val="21"/>
          <w:szCs w:val="21"/>
        </w:rPr>
        <w:t xml:space="preserve">系统提交最终报价。</w:t>
      </w:r>
      <w:r>
        <w:rPr>
          <w:rFonts w:hint="eastAsia" w:ascii="宋体" w:hAnsi="宋体" w:eastAsia="宋体" w:cs="宋体"/>
          <w:b/>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谈判文件能够详细列明采购标的的技术、服务要求的，谈判结束后，谈判小组将要求所有继续参加谈判的供应商在规定时间内提交最终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终报价。</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最终报价是供应商响应文件的有效组成部分。</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已提交响应文件的供应商，在提交最终报价之前，可以根据谈判情况退出谈判。</w:t>
      </w:r>
      <w:r>
        <w:rPr>
          <w:rFonts w:hint="eastAsia" w:ascii="宋体" w:hAnsi="宋体" w:eastAsia="宋体" w:cs="宋体"/>
          <w:sz w:val="21"/>
          <w:szCs w:val="21"/>
        </w:rPr>
      </w:r>
      <w:r/>
    </w:p>
    <w:p>
      <w:pPr>
        <w:pStyle w:val="106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最终报价的算术修正及政策调整</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最终报价须包含谈判文件全部内容，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ascii="宋体" w:hAnsi="宋体" w:eastAsia="宋体" w:cs="宋体"/>
          <w:b/>
          <w:bCs/>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最终报价出现前后不一致的，按照下列规定修正：</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谈判文件对于报价修正是否另有规定：</w:t>
      </w:r>
      <w:r>
        <w:rPr>
          <w:rFonts w:hint="eastAsia" w:ascii="宋体" w:hAnsi="宋体" w:eastAsia="宋体" w:cs="宋体"/>
          <w:sz w:val="21"/>
          <w:szCs w:val="21"/>
        </w:rPr>
      </w:r>
      <w:r/>
    </w:p>
    <w:p>
      <w:pPr>
        <w:pStyle w:val="106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u w:val="single"/>
        </w:rPr>
      </w:pPr>
      <w:r>
        <w:rPr>
          <w:rFonts w:hint="eastAsia" w:ascii="宋体" w:hAnsi="宋体" w:eastAsia="宋体" w:cs="宋体"/>
          <w:sz w:val="21"/>
          <w:szCs w:val="21"/>
        </w:rPr>
        <w:t xml:space="preserve">□有，具体规定为：____________________________</w:t>
      </w:r>
      <w:r>
        <w:rPr>
          <w:rFonts w:hint="eastAsia" w:ascii="宋体" w:hAnsi="宋体" w:eastAsia="宋体" w:cs="宋体"/>
          <w:sz w:val="21"/>
          <w:szCs w:val="21"/>
          <w:u w:val="single"/>
        </w:rPr>
      </w:r>
      <w:r/>
    </w:p>
    <w:p>
      <w:pPr>
        <w:pStyle w:val="1069"/>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无，按下述3.2.2-3.2.5项规定修正。</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大写金额和小写金额不一致的，以大写金额为准；</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单价金额小数点或者百分比有明显错位的，以总价为准，并修改单价；</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总价金额与按单价汇总金额不一致的，以单价金额计算结果为准。</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同时出现两种以上不一致的，按照前款规定的顺序修正。修正后的报价经供应商书面确认后产生约束力，供应商不确认的，其</w:t>
      </w:r>
      <w:r>
        <w:rPr>
          <w:rFonts w:hint="eastAsia" w:ascii="宋体" w:hAnsi="宋体" w:eastAsia="宋体" w:cs="宋体"/>
          <w:b/>
          <w:bCs/>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落实政府采购政策的价格调整：只有符合第二章《供应商须知》3.2条规定情形的，可以享受中小企业扶持政策，用扣除后的价格参加评审；否则，评审时价格不予扣除。</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对于未预留份额专门面向中小企业采购的采购项目，以及预留份额项目中的非预留部分采购包，对</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报价给予20%的扣除，用扣除后的价格参加评审。</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对于未预留份额专门面向中小企业采购的采购项目，以及预留份额项目中的非预留部分采购包，且接受大中型企业与</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组成联合体或者允许大中型企业向一家或者多家</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分包的采购项目，对于联合协议或者分包意向协议约定</w:t>
      </w:r>
      <w:r>
        <w:rPr>
          <w:rFonts w:hint="eastAsia" w:ascii="宋体" w:hAnsi="宋体" w:eastAsia="宋体" w:cs="宋体"/>
          <w:b/>
          <w:sz w:val="21"/>
          <w:szCs w:val="21"/>
        </w:rPr>
        <w:t xml:space="preserve">小微企业</w:t>
      </w:r>
      <w:r>
        <w:rPr>
          <w:rFonts w:hint="eastAsia" w:ascii="宋体" w:hAnsi="宋体" w:eastAsia="宋体" w:cs="宋体"/>
          <w:sz w:val="21"/>
          <w:szCs w:val="21"/>
        </w:rPr>
        <w:t xml:space="preserve">的合同份额占到合同总金额 30%以上的联合体或者大中型企业的报价给予3%的扣除，用扣除后的价格参加评审。</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组成联合体或者接受分包的小微企业与联合体内其他企业、分包企业之间存在直接控股、管理关系的，不享受价格扣除优惠政策。</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价格扣除比例对小型企业和微型企业同等对待，不作区分。</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中小企业参加政府采购活动，应当按照谈判文件给定的格式出具《中小企业声明函》，否则不得享受相关中小企业扶持政策。</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残疾人福利性单位按谈判文件要求提供了《残疾人福利性单位声明函》（见附件）的，视同小微企业。</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若供应商同时属于小型或微型企业、监狱企业、残疾人福利性单位中的两种及以上，将不重复享受小微企业价格扣减的优惠政策。</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非政府强制采购的节能产品或环境标志产品，依据品目清单和认证证书实施政府优先采购。优先采购的具体规定（如涉及）：</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关于无线局域网认证产品政府采购清单中的产品，优先采购的具体规定（如涉及）：</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2"/>
          <w:numId w:val="11"/>
        </w:numPr>
        <w:keepLines w:val="0"/>
        <w:keepNext w:val="0"/>
        <w:pageBreakBefore w:val="0"/>
        <w:spacing w:line="360" w:lineRule="auto"/>
        <w:tabs>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其他为落实政府采购政策实施的优先采购（如涉及）：</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谈判环节及提交最终报价后如出现以下情况的，供应商的</w:t>
      </w:r>
      <w:r>
        <w:rPr>
          <w:rFonts w:hint="eastAsia" w:ascii="宋体" w:hAnsi="宋体" w:eastAsia="宋体" w:cs="宋体"/>
          <w:b/>
          <w:bCs/>
          <w:sz w:val="21"/>
          <w:szCs w:val="21"/>
        </w:rPr>
        <w:t xml:space="preserve">响应文件无效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供应商对实质性变动不予确认的；</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不满足谈判文件★号条款或谈判文件技术指标超出谈判文件《采购需求》中主要技术参数允许偏差的最大范围的（如有）；</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未按照谈判小组规定的时间、逾期提交最终报价的；</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如供应商的最终报价超过谈判文件中规定的项目/采购包预算金额或者项目/采购包最高限价的；</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响应文件中出现可选择性或可调整的报价的（谈判文件另有规定的除外）；</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最终报价出现前后不一致，供应商对修正后的报价不予确认的；</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评定成交的标准与确定</w:t>
      </w:r>
      <w:bookmarkStart w:id="644" w:name="_Toc151193788"/>
      <w:r/>
      <w:bookmarkStart w:id="645" w:name="_Toc226309790"/>
      <w:r/>
      <w:bookmarkStart w:id="646" w:name="_Toc305158888"/>
      <w:r/>
      <w:bookmarkStart w:id="647" w:name="_Toc164229387"/>
      <w:r/>
      <w:bookmarkStart w:id="648" w:name="_Toc151193644"/>
      <w:r/>
      <w:bookmarkStart w:id="649" w:name="_Toc226965819"/>
      <w:r/>
      <w:bookmarkStart w:id="650" w:name="_Toc151193860"/>
      <w:r/>
      <w:bookmarkStart w:id="651" w:name="_Toc151193934"/>
      <w:r/>
      <w:bookmarkStart w:id="652" w:name="_Toc520356170"/>
      <w:r/>
      <w:bookmarkStart w:id="653" w:name="_Toc150774751"/>
      <w:r/>
      <w:bookmarkStart w:id="654" w:name="_Toc151190173"/>
      <w:r/>
      <w:bookmarkStart w:id="655" w:name="_Toc127161460"/>
      <w:r/>
      <w:bookmarkStart w:id="656" w:name="_Toc164351640"/>
      <w:r/>
      <w:bookmarkStart w:id="657" w:name="_Toc150480784"/>
      <w:r/>
      <w:bookmarkStart w:id="658" w:name="_Toc265228384"/>
      <w:r/>
      <w:bookmarkStart w:id="659" w:name="_Toc164229241"/>
      <w:r/>
      <w:bookmarkStart w:id="660" w:name="_Toc164608815"/>
      <w:r/>
      <w:bookmarkStart w:id="661" w:name="_Toc149720839"/>
      <w:r/>
      <w:bookmarkStart w:id="662" w:name="_Toc150509297"/>
      <w:r/>
      <w:bookmarkStart w:id="663" w:name="_Toc195842911"/>
      <w:r/>
      <w:bookmarkStart w:id="664" w:name="_Toc164608660"/>
      <w:r/>
      <w:bookmarkStart w:id="665" w:name="_Toc151193716"/>
      <w:r/>
      <w:bookmarkStart w:id="666" w:name="_Toc305158814"/>
      <w:r/>
      <w:bookmarkStart w:id="667" w:name="_Toc226337242"/>
      <w:r/>
      <w:bookmarkStart w:id="668" w:name="_Toc127151546"/>
      <w:r/>
      <w:bookmarkStart w:id="669" w:name="_Toc127151747"/>
      <w:r/>
      <w:bookmarkStart w:id="670" w:name="_Toc226965736"/>
      <w:r/>
      <w:bookmarkStart w:id="671" w:name="_Toc142311048"/>
      <w:r/>
      <w:bookmarkStart w:id="672" w:name="_Toc150774646"/>
      <w:r/>
      <w:bookmarkStart w:id="673" w:name="_Toc264969236"/>
      <w:r/>
      <w:bookmarkStart w:id="674" w:name="_Ref467307010"/>
      <w:r>
        <w:rPr>
          <w:rFonts w:hint="eastAsia" w:ascii="宋体" w:hAnsi="宋体" w:eastAsia="宋体" w:cs="宋体"/>
          <w:sz w:val="21"/>
          <w:szCs w:val="21"/>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2014" w:leader="none"/>
        </w:tabs>
        <w:rPr>
          <w:rFonts w:hint="eastAsia" w:ascii="宋体" w:hAnsi="宋体" w:eastAsia="宋体" w:cs="宋体"/>
          <w:sz w:val="21"/>
          <w:szCs w:val="21"/>
        </w:rPr>
      </w:pPr>
      <w:r>
        <w:rPr>
          <w:rFonts w:hint="eastAsia" w:ascii="宋体" w:hAnsi="宋体" w:eastAsia="宋体" w:cs="宋体"/>
          <w:sz w:val="21"/>
          <w:szCs w:val="21"/>
        </w:rPr>
        <w:t xml:space="preserve">谈判小组将从质量和服务均能满足谈判文件实质性响应要求的供应商中，按照最终报价（如有按本章节进行算术修正或政策调整的，以修正或调整后的最终报价计算）由低到高的顺序提出不少于3名成交候选人，并编写评审报告。</w:t>
      </w:r>
      <w:r>
        <w:rPr>
          <w:rFonts w:hint="eastAsia" w:ascii="宋体" w:hAnsi="宋体" w:eastAsia="宋体" w:cs="宋体"/>
          <w:sz w:val="21"/>
          <w:szCs w:val="21"/>
        </w:rPr>
      </w:r>
      <w:r/>
    </w:p>
    <w:p>
      <w:pPr>
        <w:pStyle w:val="1069"/>
        <w:numPr>
          <w:ilvl w:val="1"/>
          <w:numId w:val="11"/>
        </w:numPr>
        <w:ind w:left="1077" w:hanging="720"/>
        <w:keepLines w:val="0"/>
        <w:keepNext w:val="0"/>
        <w:pageBreakBefore w:val="0"/>
        <w:spacing w:line="360" w:lineRule="auto"/>
        <w:tabs>
          <w:tab w:val="left" w:pos="1080" w:leader="none"/>
          <w:tab w:val="left" w:pos="1589" w:leader="none"/>
          <w:tab w:val="left" w:pos="1872" w:leader="none"/>
        </w:tabs>
        <w:rPr>
          <w:rFonts w:hint="eastAsia" w:ascii="宋体" w:hAnsi="宋体" w:eastAsia="宋体" w:cs="宋体"/>
          <w:sz w:val="21"/>
          <w:szCs w:val="21"/>
        </w:rPr>
      </w:pPr>
      <w:r>
        <w:rPr>
          <w:rFonts w:hint="eastAsia" w:ascii="宋体" w:hAnsi="宋体" w:eastAsia="宋体" w:cs="宋体"/>
          <w:sz w:val="21"/>
          <w:szCs w:val="21"/>
        </w:rPr>
        <w:t xml:space="preserve">谈判小组要对评审结果进行复核，特别是对排名第一的、响应文件被认定为无效的情形进行重点复核。</w:t>
      </w:r>
      <w:r>
        <w:rPr>
          <w:rFonts w:hint="eastAsia" w:ascii="宋体" w:hAnsi="宋体" w:eastAsia="宋体" w:cs="宋体"/>
          <w:sz w:val="21"/>
          <w:szCs w:val="21"/>
        </w:rPr>
      </w:r>
      <w:r/>
    </w:p>
    <w:p>
      <w:pPr>
        <w:pStyle w:val="1069"/>
        <w:numPr>
          <w:ilvl w:val="0"/>
          <w:numId w:val="11"/>
        </w:numPr>
        <w:keepLines w:val="0"/>
        <w:keepNext w:val="0"/>
        <w:pageBreakBefore w:val="0"/>
        <w:spacing w:line="360" w:lineRule="auto"/>
        <w:tabs>
          <w:tab w:val="left" w:pos="360" w:leader="none"/>
          <w:tab w:val="left" w:pos="900" w:leader="none"/>
        </w:tabs>
        <w:rPr>
          <w:rFonts w:hint="eastAsia" w:ascii="宋体" w:hAnsi="宋体" w:eastAsia="宋体" w:cs="宋体"/>
          <w:sz w:val="21"/>
          <w:szCs w:val="21"/>
        </w:rPr>
        <w:outlineLvl w:val="1"/>
      </w:pPr>
      <w:r>
        <w:rPr>
          <w:rFonts w:hint="eastAsia" w:ascii="宋体" w:hAnsi="宋体" w:eastAsia="宋体" w:cs="宋体"/>
          <w:sz w:val="21"/>
          <w:szCs w:val="21"/>
        </w:rPr>
        <w:t xml:space="preserve">报告违法行为</w:t>
      </w:r>
      <w:r>
        <w:rPr>
          <w:rFonts w:hint="eastAsia" w:ascii="宋体" w:hAnsi="宋体" w:eastAsia="宋体" w:cs="宋体"/>
          <w:sz w:val="21"/>
          <w:szCs w:val="21"/>
        </w:rPr>
      </w:r>
      <w:r/>
    </w:p>
    <w:p>
      <w:pPr>
        <w:pStyle w:val="1069"/>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6.1    </w:t>
      </w:r>
      <w:r>
        <w:rPr>
          <w:rFonts w:hint="eastAsia" w:ascii="宋体" w:hAnsi="宋体" w:eastAsia="宋体" w:cs="宋体"/>
          <w:sz w:val="21"/>
          <w:szCs w:val="21"/>
        </w:rPr>
        <w:t xml:space="preserve">谈判小组在评审过程中发现供应商有行贿、提供虚假材料或者串通等违法行为时，有向采购人、采购代理机构或者有关部门报告的职责。</w:t>
      </w:r>
      <w:r>
        <w:rPr>
          <w:rFonts w:hint="eastAsia" w:ascii="宋体" w:hAnsi="宋体" w:eastAsia="宋体" w:cs="宋体"/>
          <w:sz w:val="21"/>
          <w:szCs w:val="21"/>
        </w:rPr>
      </w:r>
      <w:r/>
    </w:p>
    <w:p>
      <w:pPr>
        <w:pStyle w:val="1069"/>
        <w:rPr>
          <w:rFonts w:hint="eastAsia" w:ascii="宋体" w:hAnsi="宋体" w:eastAsia="宋体" w:cs="宋体"/>
          <w:sz w:val="21"/>
          <w:szCs w:val="21"/>
        </w:rPr>
      </w:pPr>
      <w:r>
        <w:rPr>
          <w:rFonts w:hint="eastAsia" w:ascii="宋体" w:hAnsi="宋体" w:eastAsia="宋体" w:cs="宋体"/>
          <w:sz w:val="21"/>
          <w:szCs w:val="21"/>
        </w:rPr>
      </w:r>
      <w:r/>
    </w:p>
    <w:p>
      <w:pPr>
        <w:pStyle w:val="1069"/>
        <w:jc w:val="center"/>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br w:type="page" w:clear="all"/>
      </w:r>
      <w:bookmarkStart w:id="675" w:name="_Toc99301376"/>
      <w:r>
        <w:rPr>
          <w:rFonts w:hint="eastAsia" w:ascii="宋体" w:hAnsi="宋体" w:eastAsia="宋体" w:cs="宋体"/>
          <w:b/>
          <w:sz w:val="28"/>
          <w:szCs w:val="28"/>
        </w:rPr>
        <w:t xml:space="preserve">第四章   采购需求</w:t>
      </w:r>
      <w:bookmarkEnd w:id="675"/>
      <w:r>
        <w:rPr>
          <w:rFonts w:hint="eastAsia" w:ascii="宋体" w:hAnsi="宋体" w:eastAsia="宋体" w:cs="宋体"/>
          <w:b/>
          <w:sz w:val="21"/>
          <w:szCs w:val="21"/>
        </w:rPr>
      </w:r>
      <w:r/>
    </w:p>
    <w:p>
      <w:pPr>
        <w:pStyle w:val="1069"/>
        <w:rPr>
          <w:rFonts w:hint="eastAsia" w:ascii="宋体" w:hAnsi="宋体" w:eastAsia="宋体" w:cs="宋体"/>
          <w:sz w:val="21"/>
          <w:szCs w:val="21"/>
        </w:rPr>
      </w:pPr>
      <w:r>
        <w:rPr>
          <w:rFonts w:hint="eastAsia" w:ascii="宋体" w:hAnsi="宋体" w:eastAsia="宋体" w:cs="宋体"/>
          <w:sz w:val="21"/>
          <w:szCs w:val="21"/>
        </w:rPr>
      </w:r>
      <w:r/>
    </w:p>
    <w:p>
      <w:pPr>
        <w:pStyle w:val="132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1．项目名称：</w:t>
      </w:r>
      <w:r>
        <w:rPr>
          <w:rFonts w:hint="eastAsia" w:ascii="宋体" w:hAnsi="Times New Roman" w:eastAsia="宋体" w:cs="宋体"/>
          <w:b w:val="0"/>
          <w:bCs/>
          <w:color w:val="000000"/>
          <w:sz w:val="21"/>
          <w:szCs w:val="21"/>
          <w:highlight w:val="none"/>
          <w:lang w:eastAsia="zh-CN"/>
        </w:rPr>
        <w:t xml:space="preserve">金坛区指前镇东浦村养殖池塘提升改造项目</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2．预算金额：</w:t>
      </w:r>
      <w:r>
        <w:rPr>
          <w:rFonts w:hint="eastAsia" w:ascii="宋体" w:hAnsi="宋体" w:eastAsia="宋体" w:cs="宋体"/>
          <w:sz w:val="21"/>
          <w:szCs w:val="21"/>
          <w:highlight w:val="none"/>
          <w:lang w:val="en-US" w:eastAsia="zh-CN"/>
        </w:rPr>
        <w:t xml:space="preserve">295万元</w:t>
      </w:r>
      <w:r>
        <w:rPr>
          <w:rFonts w:ascii="宋体" w:hAnsi="宋体" w:eastAsia="宋体" w:cs="宋体"/>
          <w:sz w:val="21"/>
          <w:szCs w:val="21"/>
          <w:highlight w:val="none"/>
          <w:lang w:val="en-US"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3．最高限价：</w:t>
      </w:r>
      <w:r>
        <w:rPr>
          <w:rFonts w:hint="eastAsia" w:ascii="宋体" w:hAnsi="宋体" w:cs="宋体"/>
          <w:highlight w:val="none"/>
          <w:lang w:val="en-US" w:eastAsia="zh-CN"/>
        </w:rPr>
        <w:t xml:space="preserve">2783906.76</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响应</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不得高于最高限价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单价及总价）</w:t>
      </w:r>
      <w:r>
        <w:rPr>
          <w:rFonts w:hint="eastAsia" w:ascii="宋体" w:hAnsi="宋体" w:eastAsia="宋体" w:cs="宋体"/>
          <w:sz w:val="21"/>
          <w:szCs w:val="21"/>
          <w:highlight w:val="none"/>
        </w:rPr>
        <w:t xml:space="preserve">，否则作无效响应处理</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采购项目概况：拟治理区域养殖池塘面积约为755亩，主要养殖品种为淡水鱼类，少量分布青虾养殖及螃蟹养殖。为积极响应国家倡导的绿色发展、环保优先的理念，根据省市相关部门文件和政策要求，拟对以上区域水产养殖尾水进行达标排放治理，确保外排养殖尾水水质达到江苏省《池塘养殖尾水排放标准》（DB32/4043-2021）要求。</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工期要求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60日历天（以开工令为准）</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1069"/>
        <w:ind w:firstLine="640"/>
        <w:keepLines w:val="0"/>
        <w:keepNext w:val="0"/>
        <w:pageBreakBefore w:val="0"/>
        <w:spacing w:line="360" w:lineRule="auto"/>
        <w:widowControl w:val="off"/>
        <w:rPr>
          <w:rFonts w:hint="eastAsia" w:ascii="Times New Roman" w:hAnsi="Times New Roman" w:eastAsia="宋体" w:cs="Times New Roman"/>
          <w:highlight w:val="none"/>
          <w:lang w:val="en-US" w:eastAsia="zh-CN"/>
        </w:rPr>
      </w:pPr>
      <w:r>
        <w:rPr>
          <w:rFonts w:hint="eastAsia" w:ascii="宋体" w:hAnsi="宋体" w:eastAsia="宋体" w:cs="宋体"/>
          <w:sz w:val="21"/>
          <w:szCs w:val="21"/>
          <w:highlight w:val="none"/>
        </w:rPr>
        <w:t xml:space="preserve">11．本项目的特定资格要求：</w:t>
      </w:r>
      <w:r>
        <w:rPr>
          <w:rFonts w:hint="eastAsia" w:ascii="Times New Roman" w:hAnsi="Times New Roman" w:eastAsia="宋体" w:cs="Times New Roman"/>
          <w:highlight w:val="none"/>
          <w:lang w:val="en-US"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（1）供应商具有有效期内市政公用工程施工总承包三级及以上资质；</w:t>
      </w:r>
      <w:r>
        <w:rPr>
          <w:rFonts w:hint="eastAsia" w:ascii="宋体" w:hAnsi="宋体" w:eastAsia="宋体" w:cs="宋体"/>
          <w:sz w:val="21"/>
          <w:szCs w:val="21"/>
          <w:highlight w:val="none"/>
          <w:lang w:val="en-US"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（2）供应商具有有效期内安全生产许可证；</w:t>
      </w:r>
      <w:r>
        <w:rPr>
          <w:rFonts w:hint="eastAsia" w:ascii="宋体" w:hAnsi="宋体" w:eastAsia="宋体" w:cs="宋体"/>
          <w:sz w:val="21"/>
          <w:szCs w:val="21"/>
          <w:highlight w:val="none"/>
          <w:lang w:val="en-US"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项目负责人具有市政公用工程二级及以上注册建造师资格并具有建设行政主管部门颁发的安全生产考核合格证书（B证），拟投标的一级建造师证书须符合《住房和城乡建设部办公厅关于全面实行一级建造师电子注册证书的通知》（建办市〔2021〕40号）的要求；</w:t>
      </w:r>
      <w:r>
        <w:rPr>
          <w:rFonts w:hint="eastAsia" w:ascii="宋体" w:hAnsi="宋体" w:eastAsia="宋体" w:cs="宋体"/>
          <w:sz w:val="21"/>
          <w:szCs w:val="21"/>
          <w:highlight w:val="none"/>
          <w:lang w:val="en-US"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（4）项目负责人无在建工程，须由响应单位及项目负责人自行作出承诺（格式自拟）。</w:t>
      </w:r>
      <w:r>
        <w:rPr>
          <w:rFonts w:hint="eastAsia" w:ascii="宋体" w:hAnsi="宋体" w:eastAsia="宋体" w:cs="宋体"/>
          <w:sz w:val="21"/>
          <w:szCs w:val="21"/>
          <w:highlight w:val="none"/>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w:t>
      </w:r>
      <w:r>
        <w:rPr>
          <w:rFonts w:hint="eastAsia" w:ascii="宋体" w:hAnsi="宋体" w:eastAsia="宋体" w:cs="宋体"/>
          <w:sz w:val="21"/>
          <w:szCs w:val="21"/>
          <w:highlight w:val="none"/>
          <w:lang w:val="en-US" w:eastAsia="zh-CN"/>
        </w:rPr>
        <w:t xml:space="preserve">工程</w:t>
      </w:r>
      <w:r>
        <w:rPr>
          <w:rFonts w:hint="eastAsia" w:ascii="宋体" w:hAnsi="宋体" w:eastAsia="宋体" w:cs="宋体"/>
          <w:sz w:val="21"/>
          <w:szCs w:val="21"/>
          <w:highlight w:val="none"/>
        </w:rPr>
        <w:t xml:space="preserve">类</w:t>
      </w:r>
      <w:r>
        <w:rPr>
          <w:rFonts w:hint="eastAsia" w:ascii="宋体" w:hAnsi="宋体" w:eastAsia="宋体" w:cs="宋体"/>
          <w:sz w:val="21"/>
          <w:szCs w:val="21"/>
          <w:highlight w:val="none"/>
        </w:rPr>
      </w:r>
      <w:r/>
    </w:p>
    <w:p>
      <w:pPr>
        <w:pStyle w:val="132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69"/>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60日历天（以开工令为准）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常州市</w:t>
      </w:r>
      <w:r>
        <w:rPr>
          <w:rFonts w:hint="eastAsia" w:ascii="宋体" w:hAnsi="宋体" w:eastAsia="宋体" w:cs="宋体"/>
          <w:sz w:val="21"/>
          <w:szCs w:val="21"/>
          <w:highlight w:val="none"/>
          <w:lang w:eastAsia="zh-CN"/>
        </w:rPr>
        <w:t xml:space="preserve">金坛区</w:t>
      </w:r>
      <w:r>
        <w:rPr>
          <w:rFonts w:hint="eastAsia" w:ascii="宋体" w:hAnsi="宋体" w:eastAsia="宋体" w:cs="宋体"/>
          <w:sz w:val="21"/>
          <w:szCs w:val="21"/>
          <w:highlight w:val="none"/>
          <w:lang w:val="en-US" w:eastAsia="zh-CN"/>
        </w:rPr>
        <w:t xml:space="preserve">指前镇</w:t>
      </w:r>
      <w:r>
        <w:rPr>
          <w:rFonts w:hint="eastAsia" w:ascii="宋体" w:hAnsi="宋体" w:eastAsia="宋体" w:cs="宋体"/>
          <w:sz w:val="21"/>
          <w:szCs w:val="21"/>
          <w:highlight w:val="none"/>
          <w:lang w:eastAsia="zh-CN"/>
        </w:rPr>
        <w:t xml:space="preserve">。</w:t>
      </w:r>
      <w:r>
        <w:rPr>
          <w:rFonts w:hint="eastAsia" w:ascii="宋体" w:hAnsi="宋体" w:eastAsia="宋体" w:cs="宋体"/>
          <w:i/>
          <w:sz w:val="21"/>
          <w:szCs w:val="21"/>
          <w:highlight w:val="none"/>
          <w:lang w:eastAsia="zh-CN"/>
        </w:rPr>
      </w:r>
      <w:r/>
    </w:p>
    <w:p>
      <w:pPr>
        <w:pStyle w:val="1069"/>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工程竣工验收合格后付至合同价款（扣除暂列金额）的40%，第一次付款满12个月并经审计后付至审定价款的70% ，第二次付款满12个月后付清余款（无息）。付款前承包人需向发包人提供等额的正式发票。</w:t>
      </w:r>
      <w:r>
        <w:rPr>
          <w:rFonts w:ascii="宋体" w:hAnsi="宋体" w:eastAsia="宋体" w:cs="宋体"/>
          <w:sz w:val="21"/>
          <w:szCs w:val="21"/>
          <w:highlight w:val="none"/>
          <w:lang w:val="en-US" w:eastAsia="zh-CN"/>
        </w:rPr>
      </w:r>
      <w:r/>
    </w:p>
    <w:p>
      <w:pPr>
        <w:pStyle w:val="132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1069"/>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1069"/>
        <w:ind w:firstLine="640"/>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技术要求：</w:t>
      </w:r>
      <w:r>
        <w:rPr>
          <w:rFonts w:hint="eastAsia" w:ascii="宋体" w:hAnsi="宋体" w:eastAsia="宋体" w:cs="宋体"/>
          <w:b/>
          <w:bCs/>
          <w:sz w:val="21"/>
          <w:szCs w:val="21"/>
          <w:lang w:val="en-US" w:eastAsia="zh-CN"/>
        </w:rPr>
        <w:t xml:space="preserve">图纸、控制价、工程量清单（另附）</w:t>
      </w:r>
      <w:r>
        <w:rPr>
          <w:rFonts w:hint="eastAsia" w:ascii="宋体" w:hAnsi="宋体" w:eastAsia="宋体" w:cs="宋体"/>
          <w:b/>
          <w:bCs/>
          <w:sz w:val="21"/>
          <w:szCs w:val="21"/>
          <w:lang w:val="en-US" w:eastAsia="zh-CN"/>
        </w:rPr>
      </w:r>
      <w:r/>
    </w:p>
    <w:p>
      <w:pPr>
        <w:pStyle w:val="1069"/>
        <w:ind w:firstLine="64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5066"/>
        <w:gridCol w:w="3204"/>
      </w:tblGrid>
      <w:tr>
        <w:trPr>
          <w:cantSplit/>
          <w:trHeight w:val="591"/>
        </w:trPr>
        <w:tc>
          <w:tcPr>
            <w:tcW w:w="849" w:type="dxa"/>
            <w:vAlign w:val="center"/>
            <w:textDirection w:val="lrTb"/>
            <w:noWrap w:val="false"/>
          </w:tcPr>
          <w:p>
            <w:pPr>
              <w:pStyle w:val="1069"/>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5066" w:type="dxa"/>
            <w:vAlign w:val="center"/>
            <w:textDirection w:val="lrTb"/>
            <w:noWrap w:val="false"/>
          </w:tcPr>
          <w:p>
            <w:pPr>
              <w:pStyle w:val="1069"/>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3204" w:type="dxa"/>
            <w:vAlign w:val="center"/>
            <w:textDirection w:val="lrTb"/>
            <w:noWrap w:val="false"/>
          </w:tcPr>
          <w:p>
            <w:pPr>
              <w:pStyle w:val="1069"/>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602"/>
        </w:trPr>
        <w:tc>
          <w:tcPr>
            <w:tcW w:w="849" w:type="dxa"/>
            <w:vAlign w:val="center"/>
            <w:textDirection w:val="lrTb"/>
            <w:noWrap w:val="false"/>
          </w:tcPr>
          <w:p>
            <w:pPr>
              <w:pStyle w:val="1069"/>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5066" w:type="dxa"/>
            <w:vAlign w:val="center"/>
            <w:textDirection w:val="lrTb"/>
            <w:noWrap w:val="false"/>
          </w:tcPr>
          <w:p>
            <w:pPr>
              <w:pStyle w:val="1069"/>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Times New Roman"/>
                <w:szCs w:val="21"/>
                <w:lang w:eastAsia="zh-CN"/>
              </w:rPr>
              <w:t xml:space="preserve">金坛区指前镇东浦村养殖池塘提升改造项目</w:t>
            </w:r>
            <w:r>
              <w:rPr>
                <w:rFonts w:hint="eastAsia" w:ascii="宋体" w:hAnsi="宋体" w:eastAsia="宋体" w:cs="宋体"/>
                <w:sz w:val="21"/>
                <w:szCs w:val="21"/>
                <w:lang w:eastAsia="zh-CN"/>
              </w:rPr>
            </w:r>
            <w:r/>
          </w:p>
        </w:tc>
        <w:tc>
          <w:tcPr>
            <w:tcW w:w="3204" w:type="dxa"/>
            <w:vAlign w:val="center"/>
            <w:textDirection w:val="lrTb"/>
            <w:noWrap w:val="false"/>
          </w:tcPr>
          <w:p>
            <w:pPr>
              <w:pStyle w:val="1069"/>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建筑业</w:t>
            </w:r>
            <w:r>
              <w:rPr>
                <w:rFonts w:hint="eastAsia" w:ascii="宋体" w:hAnsi="宋体" w:eastAsia="宋体" w:cs="宋体"/>
                <w:sz w:val="21"/>
                <w:szCs w:val="21"/>
                <w:lang w:eastAsia="zh-CN"/>
              </w:rPr>
            </w:r>
            <w:r/>
          </w:p>
        </w:tc>
      </w:tr>
    </w:tbl>
    <w:p>
      <w:pPr>
        <w:pStyle w:val="1069"/>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r>
      <w:r/>
    </w:p>
    <w:p>
      <w:pPr>
        <w:pStyle w:val="1069"/>
        <w:rPr>
          <w:rFonts w:hint="eastAsia" w:ascii="宋体" w:hAnsi="宋体" w:eastAsia="宋体" w:cs="宋体"/>
          <w:bCs/>
          <w:sz w:val="21"/>
          <w:szCs w:val="21"/>
        </w:rPr>
      </w:pPr>
      <w:r>
        <w:rPr>
          <w:rFonts w:hint="eastAsia" w:ascii="宋体" w:hAnsi="宋体" w:eastAsia="宋体" w:cs="宋体"/>
          <w:bCs/>
          <w:sz w:val="21"/>
          <w:szCs w:val="21"/>
        </w:rPr>
      </w:r>
      <w:r/>
    </w:p>
    <w:p>
      <w:pPr>
        <w:pStyle w:val="1069"/>
        <w:rPr>
          <w:rFonts w:hint="eastAsia" w:ascii="宋体" w:hAnsi="宋体" w:eastAsia="宋体" w:cs="宋体"/>
          <w:sz w:val="21"/>
          <w:szCs w:val="21"/>
        </w:rPr>
      </w:pPr>
      <w:r>
        <w:rPr>
          <w:rFonts w:hint="eastAsia" w:ascii="宋体" w:hAnsi="宋体" w:eastAsia="宋体" w:cs="宋体"/>
          <w:sz w:val="21"/>
          <w:szCs w:val="21"/>
        </w:rPr>
      </w:r>
      <w:r/>
    </w:p>
    <w:p>
      <w:pPr>
        <w:pStyle w:val="1069"/>
        <w:jc w:val="center"/>
        <w:spacing w:line="360" w:lineRule="auto"/>
        <w:rPr>
          <w:rFonts w:hint="eastAsia" w:ascii="宋体" w:hAnsi="宋体" w:eastAsia="宋体" w:cs="宋体"/>
          <w:b/>
          <w:sz w:val="28"/>
          <w:szCs w:val="28"/>
        </w:rPr>
        <w:outlineLvl w:val="0"/>
      </w:pPr>
      <w:r>
        <w:rPr>
          <w:rFonts w:hint="eastAsia" w:ascii="宋体" w:hAnsi="宋体" w:eastAsia="宋体" w:cs="宋体"/>
          <w:b/>
          <w:sz w:val="21"/>
          <w:szCs w:val="21"/>
        </w:rPr>
        <w:br w:type="page" w:clear="all"/>
      </w:r>
      <w:r>
        <w:rPr>
          <w:rFonts w:hint="eastAsia" w:ascii="宋体" w:hAnsi="宋体" w:eastAsia="宋体" w:cs="宋体"/>
          <w:b/>
          <w:sz w:val="21"/>
          <w:szCs w:val="21"/>
        </w:rPr>
        <w:t xml:space="preserve"> </w:t>
      </w:r>
      <w:bookmarkStart w:id="676" w:name="_Toc99301377"/>
      <w:r>
        <w:rPr>
          <w:rFonts w:hint="eastAsia" w:ascii="宋体" w:hAnsi="宋体" w:eastAsia="宋体" w:cs="宋体"/>
          <w:b/>
          <w:sz w:val="28"/>
          <w:szCs w:val="28"/>
        </w:rPr>
        <w:t xml:space="preserve">第五章   合同草案条款</w:t>
      </w:r>
      <w:bookmarkEnd w:id="676"/>
      <w:r>
        <w:rPr>
          <w:rFonts w:hint="eastAsia" w:ascii="宋体" w:hAnsi="宋体" w:eastAsia="宋体" w:cs="宋体"/>
          <w:b/>
          <w:sz w:val="28"/>
          <w:szCs w:val="28"/>
        </w:rPr>
      </w:r>
      <w:r/>
    </w:p>
    <w:p>
      <w:pPr>
        <w:pStyle w:val="1069"/>
        <w:spacing w:line="360" w:lineRule="auto"/>
        <w:tabs>
          <w:tab w:val="left" w:pos="900" w:leader="none"/>
          <w:tab w:val="left" w:pos="1080" w:leader="none"/>
        </w:tabs>
        <w:rPr>
          <w:rFonts w:hint="eastAsia" w:ascii="宋体" w:hAnsi="宋体" w:eastAsia="宋体" w:cs="宋体"/>
          <w:sz w:val="21"/>
          <w:szCs w:val="21"/>
        </w:rPr>
      </w:pPr>
      <w:r>
        <w:rPr>
          <w:rFonts w:hint="eastAsia" w:ascii="宋体" w:hAnsi="宋体" w:eastAsia="宋体" w:cs="宋体"/>
          <w:sz w:val="21"/>
          <w:szCs w:val="21"/>
        </w:rPr>
      </w:r>
      <w:r/>
    </w:p>
    <w:p>
      <w:pPr>
        <w:pStyle w:val="1069"/>
        <w:rPr>
          <w:rFonts w:hint="eastAsia" w:ascii="宋体" w:hAnsi="宋体" w:cs="宋体"/>
          <w:bCs/>
          <w:sz w:val="32"/>
          <w:szCs w:val="32"/>
        </w:rPr>
      </w:pPr>
      <w:r/>
      <w:bookmarkStart w:id="677" w:name="_Toc513455861"/>
      <w:r/>
      <w:bookmarkStart w:id="678" w:name="_Toc495310168"/>
      <w:r/>
      <w:bookmarkStart w:id="679" w:name="_Toc2977"/>
      <w:r/>
      <w:bookmarkStart w:id="680" w:name="_Toc21082"/>
      <w:r>
        <w:rPr>
          <w:rFonts w:hint="eastAsia" w:ascii="宋体" w:hAnsi="宋体" w:cs="宋体"/>
          <w:bCs/>
          <w:sz w:val="32"/>
          <w:szCs w:val="32"/>
        </w:rPr>
      </w:r>
      <w:r/>
    </w:p>
    <w:p>
      <w:pPr>
        <w:pStyle w:val="1069"/>
        <w:rPr>
          <w:rFonts w:hint="eastAsia" w:ascii="宋体" w:hAnsi="宋体" w:cs="宋体"/>
          <w:bCs/>
          <w:sz w:val="32"/>
          <w:szCs w:val="32"/>
        </w:rPr>
      </w:pPr>
      <w:r>
        <w:rPr>
          <w:rFonts w:hint="eastAsia" w:ascii="宋体" w:hAnsi="宋体" w:cs="宋体"/>
          <w:bCs/>
          <w:sz w:val="32"/>
          <w:szCs w:val="32"/>
        </w:rPr>
      </w:r>
      <w:r/>
    </w:p>
    <w:p>
      <w:pPr>
        <w:pStyle w:val="1322"/>
        <w:jc w:val="center"/>
        <w:spacing w:line="360" w:lineRule="auto"/>
        <w:rPr>
          <w:rFonts w:hint="eastAsia" w:ascii="宋体" w:hAnsi="宋体" w:cs="宋体"/>
          <w:b/>
          <w:sz w:val="52"/>
          <w:szCs w:val="52"/>
        </w:rPr>
      </w:pPr>
      <w:r>
        <w:rPr>
          <w:rFonts w:hint="eastAsia" w:ascii="宋体" w:hAnsi="宋体" w:cs="宋体"/>
          <w:b/>
          <w:sz w:val="52"/>
          <w:szCs w:val="52"/>
        </w:rPr>
      </w:r>
      <w:r/>
    </w:p>
    <w:p>
      <w:pPr>
        <w:pStyle w:val="1322"/>
        <w:spacing w:line="360" w:lineRule="auto"/>
        <w:rPr>
          <w:rFonts w:hint="eastAsia" w:ascii="宋体" w:hAnsi="宋体" w:cs="宋体"/>
          <w:b/>
          <w:sz w:val="52"/>
          <w:szCs w:val="52"/>
        </w:rPr>
      </w:pPr>
      <w:r>
        <w:rPr>
          <w:rFonts w:hint="eastAsia" w:ascii="宋体" w:hAnsi="宋体" w:cs="宋体"/>
          <w:b/>
          <w:sz w:val="52"/>
          <w:szCs w:val="52"/>
        </w:rPr>
      </w:r>
      <w:r/>
    </w:p>
    <w:p>
      <w:pPr>
        <w:pStyle w:val="1322"/>
        <w:jc w:val="center"/>
        <w:spacing w:line="360" w:lineRule="auto"/>
        <w:rPr>
          <w:rFonts w:hint="eastAsia" w:ascii="宋体" w:hAnsi="宋体" w:cs="宋体"/>
          <w:b/>
          <w:sz w:val="52"/>
          <w:szCs w:val="52"/>
        </w:rPr>
      </w:pPr>
      <w:r>
        <w:rPr>
          <w:rFonts w:hint="eastAsia" w:ascii="宋体" w:hAnsi="宋体" w:cs="宋体"/>
          <w:b/>
          <w:sz w:val="72"/>
          <w:szCs w:val="52"/>
        </w:rPr>
        <w:t xml:space="preserve">建设工程施工合同</w:t>
      </w:r>
      <w:r>
        <w:rPr>
          <w:rFonts w:hint="eastAsia" w:ascii="宋体" w:hAnsi="宋体" w:cs="宋体"/>
          <w:b/>
          <w:sz w:val="52"/>
          <w:szCs w:val="52"/>
        </w:rPr>
        <w:br w:type="textWrapping" w:clear="all"/>
      </w:r>
      <w:r>
        <w:rPr>
          <w:rFonts w:hint="eastAsia" w:ascii="宋体" w:hAnsi="宋体" w:cs="宋体"/>
          <w:b/>
          <w:sz w:val="52"/>
          <w:szCs w:val="52"/>
        </w:rPr>
        <w:t xml:space="preserve">（示范文本）</w:t>
      </w:r>
      <w:r>
        <w:rPr>
          <w:rFonts w:hint="eastAsia" w:ascii="宋体" w:hAnsi="宋体" w:cs="宋体"/>
          <w:b/>
          <w:sz w:val="52"/>
          <w:szCs w:val="52"/>
        </w:rPr>
      </w:r>
      <w:r/>
    </w:p>
    <w:p>
      <w:pPr>
        <w:pStyle w:val="1069"/>
        <w:jc w:val="center"/>
        <w:spacing w:line="360" w:lineRule="exact"/>
        <w:rPr>
          <w:rFonts w:hint="eastAsia" w:ascii="宋体" w:hAnsi="宋体" w:cs="宋体"/>
          <w:bCs/>
          <w:sz w:val="32"/>
          <w:szCs w:val="32"/>
        </w:rPr>
      </w:pPr>
      <w:r>
        <w:rPr>
          <w:rFonts w:hint="eastAsia" w:ascii="宋体" w:hAnsi="宋体" w:cs="宋体"/>
          <w:bCs/>
          <w:sz w:val="32"/>
          <w:szCs w:val="32"/>
        </w:rPr>
      </w:r>
      <w:r/>
    </w:p>
    <w:p>
      <w:pPr>
        <w:pStyle w:val="1069"/>
        <w:jc w:val="center"/>
        <w:spacing w:line="360" w:lineRule="exact"/>
        <w:rPr>
          <w:rFonts w:hint="eastAsia" w:ascii="宋体" w:hAnsi="宋体" w:cs="宋体"/>
          <w:b/>
          <w:sz w:val="24"/>
        </w:rPr>
      </w:pPr>
      <w:r>
        <w:rPr>
          <w:rFonts w:hint="eastAsia" w:ascii="宋体" w:hAnsi="宋体" w:cs="宋体"/>
          <w:bCs/>
          <w:sz w:val="32"/>
          <w:szCs w:val="32"/>
        </w:rPr>
        <w:t xml:space="preserve">（GF—2017—0201）</w:t>
      </w: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both"/>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t xml:space="preserve">第一部分    合同协议书</w:t>
      </w:r>
      <w:bookmarkEnd w:id="679"/>
      <w:r/>
      <w:bookmarkEnd w:id="680"/>
      <w:r>
        <w:rPr>
          <w:rFonts w:hint="eastAsia" w:ascii="宋体" w:hAnsi="宋体" w:cs="宋体"/>
          <w:b/>
          <w:sz w:val="24"/>
        </w:rPr>
      </w:r>
      <w:r/>
    </w:p>
    <w:p>
      <w:pPr>
        <w:pStyle w:val="1069"/>
        <w:jc w:val="center"/>
        <w:spacing w:line="360" w:lineRule="exact"/>
        <w:rPr>
          <w:rFonts w:hint="eastAsia" w:ascii="宋体" w:hAnsi="宋体" w:cs="宋体"/>
          <w:b/>
          <w:sz w:val="24"/>
        </w:rPr>
      </w:pPr>
      <w:r>
        <w:rPr>
          <w:rFonts w:hint="eastAsia" w:ascii="宋体" w:hAnsi="宋体" w:cs="宋体"/>
          <w:b/>
          <w:sz w:val="24"/>
        </w:rPr>
      </w:r>
      <w:r/>
    </w:p>
    <w:p>
      <w:pPr>
        <w:pStyle w:val="1069"/>
        <w:ind w:firstLine="422"/>
        <w:spacing w:line="360" w:lineRule="auto"/>
        <w:rPr>
          <w:rFonts w:hint="eastAsia" w:ascii="宋体" w:hAnsi="宋体" w:cs="宋体"/>
          <w:b/>
          <w:bCs/>
          <w:sz w:val="21"/>
          <w:szCs w:val="21"/>
        </w:rPr>
      </w:pPr>
      <w:r/>
      <w:bookmarkStart w:id="681" w:name="_Toc18790"/>
      <w:r/>
      <w:bookmarkStart w:id="682" w:name="_Toc21403"/>
      <w:r>
        <w:rPr>
          <w:rFonts w:hint="eastAsia" w:ascii="宋体" w:hAnsi="宋体" w:cs="宋体"/>
          <w:b/>
          <w:bCs/>
          <w:sz w:val="21"/>
          <w:szCs w:val="21"/>
        </w:rPr>
        <w:t xml:space="preserve">发包人（全称）：</w:t>
      </w:r>
      <w:r>
        <w:rPr>
          <w:rFonts w:hint="eastAsia" w:ascii="宋体" w:hAnsi="宋体" w:cs="宋体"/>
          <w:b/>
          <w:bCs/>
          <w:sz w:val="21"/>
          <w:szCs w:val="21"/>
        </w:rPr>
      </w:r>
      <w:r/>
    </w:p>
    <w:p>
      <w:pPr>
        <w:pStyle w:val="1069"/>
        <w:ind w:firstLine="422"/>
        <w:spacing w:line="360" w:lineRule="auto"/>
        <w:rPr>
          <w:rFonts w:hint="eastAsia" w:ascii="宋体" w:hAnsi="宋体" w:cs="宋体"/>
          <w:b/>
          <w:bCs/>
          <w:sz w:val="21"/>
          <w:szCs w:val="21"/>
        </w:rPr>
      </w:pPr>
      <w:r>
        <w:rPr>
          <w:rFonts w:hint="eastAsia" w:ascii="宋体" w:hAnsi="宋体" w:cs="宋体"/>
          <w:b/>
          <w:bCs/>
          <w:sz w:val="21"/>
          <w:szCs w:val="21"/>
        </w:rPr>
        <w:t xml:space="preserve">承包人（全称）：</w:t>
      </w:r>
      <w:bookmarkStart w:id="683" w:name="EB241b94fc711d4e17ae5df777797f1fa7"/>
      <w:r/>
      <w:bookmarkEnd w:id="683"/>
      <w:r>
        <w:rPr>
          <w:rFonts w:hint="eastAsia" w:ascii="宋体" w:hAnsi="宋体" w:cs="宋体"/>
          <w:b/>
          <w:bCs/>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根</w:t>
      </w:r>
      <w:r>
        <w:rPr>
          <w:rFonts w:hint="eastAsia" w:ascii="宋体" w:hAnsi="宋体" w:cs="宋体"/>
          <w:sz w:val="21"/>
          <w:szCs w:val="21"/>
          <w:lang w:val="zh-CN"/>
        </w:rPr>
        <w:t xml:space="preserve">据《中华人民共和国民法典》、《中华人民共和国建筑法》及有关法律规定，遵循平等、自愿、公平和诚实信用的原则，双方就金坛区指前镇东浦村养殖池塘提升改造项目施工及有关事项协商一致，共同达成如下协议：</w:t>
      </w:r>
      <w:r>
        <w:rPr>
          <w:rFonts w:hint="eastAsia" w:ascii="宋体" w:hAnsi="宋体" w:cs="宋体"/>
          <w:sz w:val="21"/>
          <w:szCs w:val="21"/>
        </w:rPr>
      </w:r>
      <w:r/>
    </w:p>
    <w:p>
      <w:pPr>
        <w:pStyle w:val="1069"/>
        <w:ind w:firstLine="420"/>
        <w:keepLines/>
        <w:keepNext/>
        <w:spacing w:before="120" w:after="120" w:line="360" w:lineRule="auto"/>
        <w:rPr>
          <w:rFonts w:hint="eastAsia" w:ascii="宋体" w:hAnsi="宋体" w:cs="宋体"/>
          <w:b/>
          <w:sz w:val="21"/>
          <w:szCs w:val="21"/>
        </w:rPr>
        <w:outlineLvl w:val="0"/>
      </w:pPr>
      <w:r/>
      <w:bookmarkStart w:id="684" w:name="_Toc5632661"/>
      <w:r/>
      <w:bookmarkStart w:id="685" w:name="_Toc6684"/>
      <w:r/>
      <w:bookmarkStart w:id="686" w:name="_Toc23206"/>
      <w:r/>
      <w:bookmarkStart w:id="687" w:name="_Toc27900"/>
      <w:r/>
      <w:bookmarkStart w:id="688" w:name="_Toc7667"/>
      <w:r>
        <w:rPr>
          <w:rFonts w:hint="eastAsia" w:ascii="宋体" w:hAnsi="宋体" w:cs="宋体"/>
          <w:bCs/>
          <w:sz w:val="21"/>
          <w:szCs w:val="21"/>
        </w:rPr>
        <w:t xml:space="preserve">一、工程概况</w:t>
      </w:r>
      <w:bookmarkEnd w:id="684"/>
      <w:r/>
      <w:bookmarkEnd w:id="685"/>
      <w:r/>
      <w:bookmarkEnd w:id="686"/>
      <w:r/>
      <w:bookmarkEnd w:id="687"/>
      <w:r/>
      <w:bookmarkEnd w:id="688"/>
      <w:r>
        <w:rPr>
          <w:rFonts w:hint="eastAsia" w:ascii="宋体" w:hAnsi="宋体" w:cs="宋体"/>
          <w:b/>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bCs/>
          <w:sz w:val="21"/>
          <w:szCs w:val="21"/>
        </w:rPr>
        <w:t xml:space="preserve">1.工程名称：</w:t>
      </w:r>
      <w:r>
        <w:rPr>
          <w:rFonts w:hint="eastAsia" w:ascii="宋体" w:hAnsi="宋体" w:cs="宋体"/>
          <w:bCs/>
          <w:sz w:val="21"/>
          <w:szCs w:val="21"/>
          <w:lang w:eastAsia="zh-CN"/>
        </w:rPr>
        <w:t xml:space="preserve">金坛区指前镇东浦村养殖池塘提升改造项目</w:t>
      </w:r>
      <w:r>
        <w:rPr>
          <w:rFonts w:hint="eastAsia" w:ascii="宋体" w:hAnsi="宋体" w:cs="宋体"/>
          <w:bCs/>
          <w:sz w:val="21"/>
          <w:szCs w:val="21"/>
        </w:rPr>
        <w:t xml:space="preserve">。</w:t>
      </w:r>
      <w:r>
        <w:rPr>
          <w:rFonts w:hint="eastAsia" w:ascii="宋体" w:hAnsi="宋体" w:cs="宋体"/>
          <w:sz w:val="21"/>
          <w:szCs w:val="21"/>
          <w:u w:val="single"/>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2.工程地点：</w:t>
      </w:r>
      <w:r>
        <w:rPr>
          <w:rFonts w:hint="eastAsia" w:ascii="宋体" w:hAnsi="宋体" w:cs="宋体"/>
          <w:bCs/>
          <w:sz w:val="21"/>
          <w:szCs w:val="21"/>
          <w:lang w:val="en-US" w:eastAsia="zh-CN"/>
        </w:rPr>
        <w:t xml:space="preserve">常州市金坛区指前镇</w:t>
      </w:r>
      <w:r>
        <w:rPr>
          <w:rFonts w:hint="eastAsia" w:ascii="宋体" w:hAnsi="宋体" w:cs="宋体"/>
          <w:sz w:val="21"/>
          <w:szCs w:val="21"/>
        </w:rPr>
        <w:t xml:space="preserve">。</w:t>
      </w:r>
      <w:r>
        <w:rPr>
          <w:rFonts w:hint="eastAsia" w:ascii="宋体" w:hAnsi="宋体" w:cs="宋体"/>
          <w:bCs/>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3.资金来源：</w:t>
      </w:r>
      <w:r>
        <w:rPr>
          <w:rFonts w:hint="eastAsia" w:ascii="宋体" w:hAnsi="宋体" w:cs="宋体"/>
          <w:bCs/>
          <w:sz w:val="21"/>
          <w:szCs w:val="21"/>
          <w:lang w:val="en-US" w:eastAsia="zh-CN"/>
        </w:rPr>
        <w:t xml:space="preserve">财政</w:t>
      </w:r>
      <w:r>
        <w:rPr>
          <w:rFonts w:hint="eastAsia" w:ascii="宋体" w:hAnsi="宋体" w:cs="宋体"/>
          <w:bCs/>
          <w:sz w:val="21"/>
          <w:szCs w:val="21"/>
        </w:rPr>
        <w:t xml:space="preserve">。</w:t>
      </w:r>
      <w:r>
        <w:rPr>
          <w:rFonts w:hint="eastAsia" w:ascii="宋体" w:hAnsi="宋体" w:cs="宋体"/>
          <w:bCs/>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4.工程内容：详见工程量清单。</w:t>
      </w:r>
      <w:r>
        <w:rPr>
          <w:rFonts w:hint="eastAsia" w:ascii="宋体" w:hAnsi="宋体" w:cs="宋体"/>
          <w:bCs/>
          <w:sz w:val="21"/>
          <w:szCs w:val="21"/>
        </w:rPr>
      </w:r>
      <w:r/>
    </w:p>
    <w:p>
      <w:pPr>
        <w:pStyle w:val="1069"/>
        <w:ind w:firstLine="420"/>
        <w:spacing w:line="360" w:lineRule="auto"/>
        <w:rPr>
          <w:rFonts w:hint="eastAsia" w:ascii="宋体" w:hAnsi="宋体" w:cs="宋体"/>
          <w:sz w:val="21"/>
          <w:szCs w:val="21"/>
        </w:rPr>
      </w:pPr>
      <w:r>
        <w:rPr>
          <w:rFonts w:hint="eastAsia" w:ascii="宋体" w:hAnsi="宋体" w:cs="宋体"/>
          <w:bCs/>
          <w:sz w:val="21"/>
          <w:szCs w:val="21"/>
        </w:rPr>
        <w:t xml:space="preserve">5.工程承包范围：</w:t>
      </w:r>
      <w:r>
        <w:rPr>
          <w:rFonts w:hint="eastAsia" w:ascii="宋体" w:hAnsi="宋体" w:cs="宋体"/>
          <w:sz w:val="21"/>
          <w:szCs w:val="21"/>
        </w:rPr>
        <w:t xml:space="preserve">详见工程量清单。</w:t>
      </w:r>
      <w:r>
        <w:rPr>
          <w:rFonts w:hint="eastAsia" w:ascii="宋体" w:hAnsi="宋体" w:cs="宋体"/>
          <w:sz w:val="21"/>
          <w:szCs w:val="21"/>
        </w:rPr>
      </w:r>
      <w:r/>
    </w:p>
    <w:p>
      <w:pPr>
        <w:pStyle w:val="1069"/>
        <w:ind w:firstLine="420"/>
        <w:keepLines/>
        <w:keepNext/>
        <w:spacing w:before="120" w:after="120" w:line="360" w:lineRule="auto"/>
        <w:rPr>
          <w:rFonts w:hint="eastAsia" w:ascii="宋体" w:hAnsi="宋体" w:cs="宋体"/>
          <w:bCs/>
          <w:sz w:val="21"/>
          <w:szCs w:val="21"/>
        </w:rPr>
        <w:outlineLvl w:val="0"/>
      </w:pPr>
      <w:r/>
      <w:bookmarkStart w:id="689" w:name="_Toc14474"/>
      <w:r/>
      <w:bookmarkStart w:id="690" w:name="_Toc23540"/>
      <w:r/>
      <w:bookmarkStart w:id="691" w:name="_Toc711"/>
      <w:r/>
      <w:bookmarkStart w:id="692" w:name="_Toc22722"/>
      <w:r/>
      <w:bookmarkStart w:id="693" w:name="_Toc5632662"/>
      <w:r>
        <w:rPr>
          <w:rFonts w:hint="eastAsia" w:ascii="宋体" w:hAnsi="宋体" w:cs="宋体"/>
          <w:bCs/>
          <w:sz w:val="21"/>
          <w:szCs w:val="21"/>
        </w:rPr>
        <w:t xml:space="preserve">二、合同工期</w:t>
      </w:r>
      <w:bookmarkEnd w:id="689"/>
      <w:r/>
      <w:bookmarkEnd w:id="690"/>
      <w:r/>
      <w:bookmarkEnd w:id="691"/>
      <w:r/>
      <w:bookmarkEnd w:id="692"/>
      <w:r/>
      <w:bookmarkEnd w:id="693"/>
      <w:r>
        <w:rPr>
          <w:rFonts w:hint="eastAsia" w:ascii="宋体" w:hAnsi="宋体" w:cs="宋体"/>
          <w:bCs/>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工期总日历天数</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60日历天（以开</w:t>
      </w:r>
      <w:r>
        <w:rPr>
          <w:rFonts w:hint="eastAsia" w:ascii="宋体" w:hAnsi="宋体" w:cs="宋体"/>
          <w:sz w:val="21"/>
          <w:szCs w:val="21"/>
          <w:lang w:val="en-US" w:eastAsia="zh-CN"/>
        </w:rPr>
        <w:t xml:space="preserve">工令为准）</w:t>
      </w:r>
      <w:r>
        <w:rPr>
          <w:rFonts w:hint="eastAsia" w:ascii="宋体" w:hAnsi="宋体" w:cs="宋体"/>
          <w:sz w:val="21"/>
          <w:szCs w:val="21"/>
        </w:rPr>
        <w:t xml:space="preserve">。</w:t>
      </w:r>
      <w:r>
        <w:rPr>
          <w:rFonts w:hint="eastAsia" w:ascii="宋体" w:hAnsi="宋体" w:cs="宋体"/>
          <w:sz w:val="21"/>
          <w:szCs w:val="21"/>
        </w:rPr>
      </w:r>
      <w:r/>
    </w:p>
    <w:p>
      <w:pPr>
        <w:pStyle w:val="1069"/>
        <w:ind w:firstLine="420"/>
        <w:keepLines/>
        <w:keepNext/>
        <w:spacing w:before="120" w:after="120" w:line="360" w:lineRule="auto"/>
        <w:rPr>
          <w:rFonts w:hint="eastAsia" w:ascii="宋体" w:hAnsi="宋体" w:cs="宋体"/>
          <w:b/>
          <w:sz w:val="21"/>
          <w:szCs w:val="21"/>
        </w:rPr>
        <w:outlineLvl w:val="0"/>
      </w:pPr>
      <w:r/>
      <w:bookmarkStart w:id="694" w:name="_Toc24315"/>
      <w:r/>
      <w:bookmarkStart w:id="695" w:name="_Toc4805"/>
      <w:r/>
      <w:bookmarkStart w:id="696" w:name="_Toc5632663"/>
      <w:r/>
      <w:bookmarkStart w:id="697" w:name="_Toc15503"/>
      <w:r/>
      <w:bookmarkStart w:id="698" w:name="_Toc25312"/>
      <w:r>
        <w:rPr>
          <w:rFonts w:hint="eastAsia" w:ascii="宋体" w:hAnsi="宋体" w:cs="宋体"/>
          <w:bCs/>
          <w:sz w:val="21"/>
          <w:szCs w:val="21"/>
        </w:rPr>
        <w:t xml:space="preserve">三、质量标准</w:t>
      </w:r>
      <w:bookmarkEnd w:id="694"/>
      <w:r/>
      <w:bookmarkEnd w:id="695"/>
      <w:r/>
      <w:bookmarkEnd w:id="696"/>
      <w:r/>
      <w:bookmarkEnd w:id="697"/>
      <w:r/>
      <w:bookmarkEnd w:id="698"/>
      <w:r>
        <w:rPr>
          <w:rFonts w:hint="eastAsia" w:ascii="宋体" w:hAnsi="宋体" w:cs="宋体"/>
          <w:b/>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工程质量符合</w:t>
      </w:r>
      <w:bookmarkStart w:id="699" w:name="EB899e9a40038d41e89a71de75ebfbe6d8"/>
      <w:r>
        <w:rPr>
          <w:rFonts w:hint="eastAsia" w:ascii="宋体" w:hAnsi="宋体" w:cs="宋体"/>
          <w:sz w:val="21"/>
          <w:szCs w:val="21"/>
        </w:rPr>
        <w:t xml:space="preserve">合格</w:t>
      </w:r>
      <w:bookmarkEnd w:id="699"/>
      <w:r>
        <w:rPr>
          <w:rFonts w:hint="eastAsia" w:ascii="宋体" w:hAnsi="宋体" w:cs="宋体"/>
          <w:sz w:val="21"/>
          <w:szCs w:val="21"/>
        </w:rPr>
        <w:t xml:space="preserve">标准。</w:t>
      </w:r>
      <w:r>
        <w:rPr>
          <w:rFonts w:hint="eastAsia" w:ascii="宋体" w:hAnsi="宋体" w:cs="宋体"/>
          <w:sz w:val="21"/>
          <w:szCs w:val="21"/>
        </w:rPr>
      </w:r>
      <w:r/>
    </w:p>
    <w:p>
      <w:pPr>
        <w:pStyle w:val="1069"/>
        <w:ind w:firstLine="420"/>
        <w:keepLines/>
        <w:keepNext/>
        <w:spacing w:before="120" w:after="120" w:line="360" w:lineRule="auto"/>
        <w:rPr>
          <w:rFonts w:hint="eastAsia" w:ascii="宋体" w:hAnsi="宋体" w:cs="宋体"/>
          <w:b/>
          <w:sz w:val="21"/>
          <w:szCs w:val="21"/>
          <w:u w:val="single"/>
        </w:rPr>
        <w:outlineLvl w:val="0"/>
      </w:pPr>
      <w:r/>
      <w:bookmarkStart w:id="700" w:name="_Toc20840"/>
      <w:r/>
      <w:bookmarkStart w:id="701" w:name="_Toc5632664"/>
      <w:r/>
      <w:bookmarkStart w:id="702" w:name="_Toc14514"/>
      <w:r/>
      <w:bookmarkStart w:id="703" w:name="_Toc23115"/>
      <w:r/>
      <w:bookmarkStart w:id="704" w:name="_Toc20888"/>
      <w:r>
        <w:rPr>
          <w:rFonts w:hint="eastAsia" w:ascii="宋体" w:hAnsi="宋体" w:cs="宋体"/>
          <w:bCs/>
          <w:sz w:val="21"/>
          <w:szCs w:val="21"/>
        </w:rPr>
        <w:t xml:space="preserve">四、签约合同价与合同价格形式</w:t>
      </w:r>
      <w:bookmarkEnd w:id="700"/>
      <w:r/>
      <w:bookmarkEnd w:id="701"/>
      <w:r/>
      <w:bookmarkEnd w:id="702"/>
      <w:r/>
      <w:bookmarkEnd w:id="703"/>
      <w:r/>
      <w:bookmarkEnd w:id="704"/>
      <w:r>
        <w:rPr>
          <w:rFonts w:hint="eastAsia" w:ascii="宋体" w:hAnsi="宋体" w:cs="宋体"/>
          <w:b/>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1.签约合同价为：</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人民币（大写）</w:t>
      </w:r>
      <w:bookmarkStart w:id="705" w:name="EBcbf5dad0f7674322a32390ceb67f9727"/>
      <w:r/>
      <w:bookmarkEnd w:id="705"/>
      <w:r>
        <w:rPr>
          <w:rFonts w:hint="eastAsia" w:ascii="宋体" w:hAnsi="宋体" w:cs="宋体"/>
          <w:sz w:val="21"/>
          <w:szCs w:val="21"/>
          <w:u w:val="single"/>
        </w:rPr>
        <w:t xml:space="preserve">                      </w:t>
      </w:r>
      <w:r>
        <w:rPr>
          <w:rFonts w:hint="eastAsia" w:ascii="宋体" w:hAnsi="宋体" w:cs="宋体"/>
          <w:sz w:val="21"/>
          <w:szCs w:val="21"/>
        </w:rPr>
        <w:t xml:space="preserve">(¥</w:t>
      </w:r>
      <w:bookmarkStart w:id="706" w:name="EB292f070cbdc94ac98fff28b5b4de67a0"/>
      <w:r/>
      <w:bookmarkEnd w:id="706"/>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其中：</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（1）安全文明施工费：</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人民币（大写）</w:t>
      </w:r>
      <w:r>
        <w:rPr>
          <w:rFonts w:hint="eastAsia" w:ascii="宋体" w:hAnsi="宋体" w:cs="宋体"/>
          <w:sz w:val="21"/>
          <w:szCs w:val="21"/>
          <w:u w:val="single"/>
        </w:rPr>
        <w:t xml:space="preserve">         </w:t>
      </w:r>
      <w:r>
        <w:rPr>
          <w:rFonts w:hint="eastAsia" w:ascii="宋体" w:hAnsi="宋体" w:cs="宋体"/>
          <w:sz w:val="21"/>
          <w:szCs w:val="21"/>
        </w:rPr>
        <w:t xml:space="preserve"> </w:t>
      </w:r>
      <w:bookmarkStart w:id="707" w:name="EBb5b63d9199f546b2851c443081788b6d"/>
      <w:r/>
      <w:bookmarkEnd w:id="707"/>
      <w:r>
        <w:rPr>
          <w:rFonts w:hint="eastAsia" w:ascii="宋体" w:hAnsi="宋体" w:cs="宋体"/>
          <w:sz w:val="21"/>
          <w:szCs w:val="21"/>
        </w:rPr>
        <w:t xml:space="preserve">(¥</w:t>
      </w:r>
      <w:bookmarkStart w:id="708" w:name="EB3a8632217c2f4ab59e464bfdbd3e27b6"/>
      <w:r/>
      <w:bookmarkEnd w:id="708"/>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（2）材料和工程设备暂估价金额：</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人民币（大写）</w:t>
      </w:r>
      <w:bookmarkStart w:id="709" w:name="EB6ae0af06ffbe421986e09f7a875ca7c9"/>
      <w:r/>
      <w:bookmarkEnd w:id="709"/>
      <w:r>
        <w:rPr>
          <w:rFonts w:hint="eastAsia" w:ascii="宋体" w:hAnsi="宋体" w:cs="宋体"/>
          <w:sz w:val="21"/>
          <w:szCs w:val="21"/>
          <w:u w:val="single"/>
        </w:rPr>
        <w:t xml:space="preserve">     </w:t>
      </w:r>
      <w:r>
        <w:rPr>
          <w:rFonts w:hint="eastAsia" w:ascii="宋体" w:hAnsi="宋体" w:cs="宋体"/>
          <w:sz w:val="21"/>
          <w:szCs w:val="21"/>
        </w:rPr>
        <w:t xml:space="preserve">(¥</w:t>
      </w:r>
      <w:bookmarkStart w:id="710" w:name="EBf44e00e786a34407ba316db6a31b6b01"/>
      <w:r/>
      <w:bookmarkEnd w:id="710"/>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（3）专业工程暂估价金额：</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人民币（大写）</w:t>
      </w:r>
      <w:bookmarkStart w:id="711" w:name="EBa8ee3c9ed7f84e3e9ccfdd5fc25ae5a5"/>
      <w:r/>
      <w:bookmarkEnd w:id="711"/>
      <w:r>
        <w:rPr>
          <w:rFonts w:hint="eastAsia" w:ascii="宋体" w:hAnsi="宋体" w:cs="宋体"/>
          <w:sz w:val="21"/>
          <w:szCs w:val="21"/>
          <w:u w:val="single"/>
        </w:rPr>
        <w:t xml:space="preserve">     </w:t>
      </w:r>
      <w:r>
        <w:rPr>
          <w:rFonts w:hint="eastAsia" w:ascii="宋体" w:hAnsi="宋体" w:cs="宋体"/>
          <w:sz w:val="21"/>
          <w:szCs w:val="21"/>
        </w:rPr>
        <w:t xml:space="preserve">(¥</w:t>
      </w:r>
      <w:bookmarkStart w:id="712" w:name="EBe0594f028c824892bc653ddc50d93254"/>
      <w:r/>
      <w:bookmarkEnd w:id="712"/>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（4）暂列金额：</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人民币（大写）</w:t>
      </w:r>
      <w:bookmarkStart w:id="713" w:name="EB5fa1952043684bd89a94e139dce61c60"/>
      <w:r/>
      <w:bookmarkEnd w:id="713"/>
      <w:r>
        <w:rPr>
          <w:rFonts w:hint="eastAsia" w:ascii="宋体" w:hAnsi="宋体" w:cs="宋体"/>
          <w:sz w:val="21"/>
          <w:szCs w:val="21"/>
          <w:u w:val="single"/>
        </w:rPr>
        <w:t xml:space="preserve">     </w:t>
      </w:r>
      <w:r>
        <w:rPr>
          <w:rFonts w:hint="eastAsia" w:ascii="宋体" w:hAnsi="宋体" w:cs="宋体"/>
          <w:sz w:val="21"/>
          <w:szCs w:val="21"/>
        </w:rPr>
        <w:t xml:space="preserve">(¥</w:t>
      </w:r>
      <w:bookmarkStart w:id="714" w:name="EBb2fbe2721e664485a397da84f7b39543"/>
      <w:r/>
      <w:bookmarkEnd w:id="714"/>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元)。</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2.合同价格形式：</w:t>
      </w:r>
      <w:bookmarkStart w:id="715" w:name="EB1c84e0dfb063400ebd1a405bbf994a91"/>
      <w:r/>
      <w:bookmarkEnd w:id="715"/>
      <w:r>
        <w:rPr>
          <w:rFonts w:hint="eastAsia" w:ascii="宋体" w:hAnsi="宋体" w:cs="宋体"/>
          <w:sz w:val="21"/>
          <w:szCs w:val="21"/>
          <w:u w:val="single"/>
        </w:rPr>
        <w:t xml:space="preserve">  固定综合单价  </w:t>
      </w:r>
      <w:r>
        <w:rPr>
          <w:rFonts w:hint="eastAsia" w:ascii="宋体" w:hAnsi="宋体" w:cs="宋体"/>
          <w:sz w:val="21"/>
          <w:szCs w:val="21"/>
        </w:rPr>
        <w:t xml:space="preserve">。</w:t>
      </w:r>
      <w:r>
        <w:rPr>
          <w:rFonts w:hint="eastAsia" w:ascii="宋体" w:hAnsi="宋体" w:cs="宋体"/>
          <w:sz w:val="21"/>
          <w:szCs w:val="21"/>
        </w:rPr>
      </w:r>
      <w:r/>
    </w:p>
    <w:p>
      <w:pPr>
        <w:pStyle w:val="1069"/>
        <w:ind w:firstLine="420"/>
        <w:keepLines/>
        <w:keepNext/>
        <w:spacing w:before="120" w:after="120" w:line="360" w:lineRule="auto"/>
        <w:rPr>
          <w:rFonts w:hint="eastAsia" w:ascii="宋体" w:hAnsi="宋体" w:cs="宋体"/>
          <w:bCs/>
          <w:sz w:val="21"/>
          <w:szCs w:val="21"/>
        </w:rPr>
        <w:outlineLvl w:val="0"/>
      </w:pPr>
      <w:r/>
      <w:bookmarkStart w:id="716" w:name="_Toc16034"/>
      <w:r/>
      <w:bookmarkStart w:id="717" w:name="_Toc5632665"/>
      <w:r/>
      <w:bookmarkStart w:id="718" w:name="_Toc29290"/>
      <w:r/>
      <w:bookmarkStart w:id="719" w:name="_Toc18346"/>
      <w:r/>
      <w:bookmarkStart w:id="720" w:name="_Toc6603"/>
      <w:r>
        <w:rPr>
          <w:rFonts w:hint="eastAsia" w:ascii="宋体" w:hAnsi="宋体" w:cs="宋体"/>
          <w:bCs/>
          <w:sz w:val="21"/>
          <w:szCs w:val="21"/>
        </w:rPr>
        <w:t xml:space="preserve">五、项目经理</w:t>
      </w:r>
      <w:bookmarkEnd w:id="716"/>
      <w:r/>
      <w:bookmarkEnd w:id="717"/>
      <w:r/>
      <w:bookmarkEnd w:id="718"/>
      <w:r/>
      <w:bookmarkEnd w:id="719"/>
      <w:r/>
      <w:bookmarkEnd w:id="720"/>
      <w:r>
        <w:rPr>
          <w:rFonts w:hint="eastAsia" w:ascii="宋体" w:hAnsi="宋体" w:cs="宋体"/>
          <w:bCs/>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承包人项目经理：</w:t>
      </w:r>
      <w:bookmarkStart w:id="721" w:name="EBc0d4a833bbe743b49e3cbed58fc0bc2a"/>
      <w:r/>
      <w:bookmarkEnd w:id="721"/>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1069"/>
        <w:ind w:firstLine="420"/>
        <w:keepLines/>
        <w:keepNext/>
        <w:spacing w:before="120" w:after="120" w:line="360" w:lineRule="auto"/>
        <w:rPr>
          <w:rFonts w:hint="eastAsia" w:ascii="宋体" w:hAnsi="宋体" w:cs="宋体"/>
          <w:b/>
          <w:sz w:val="21"/>
          <w:szCs w:val="21"/>
        </w:rPr>
        <w:outlineLvl w:val="0"/>
      </w:pPr>
      <w:r/>
      <w:bookmarkStart w:id="722" w:name="_Toc5632666"/>
      <w:r/>
      <w:bookmarkStart w:id="723" w:name="_Toc14570"/>
      <w:r/>
      <w:bookmarkStart w:id="724" w:name="_Toc20432"/>
      <w:r/>
      <w:bookmarkStart w:id="725" w:name="_Toc26679"/>
      <w:r/>
      <w:bookmarkStart w:id="726" w:name="_Toc32761"/>
      <w:r>
        <w:rPr>
          <w:rFonts w:hint="eastAsia" w:ascii="宋体" w:hAnsi="宋体" w:cs="宋体"/>
          <w:bCs/>
          <w:sz w:val="21"/>
          <w:szCs w:val="21"/>
        </w:rPr>
        <w:t xml:space="preserve">六、合同文件构成</w:t>
      </w:r>
      <w:bookmarkEnd w:id="722"/>
      <w:r/>
      <w:bookmarkEnd w:id="723"/>
      <w:r/>
      <w:bookmarkEnd w:id="724"/>
      <w:r/>
      <w:bookmarkEnd w:id="725"/>
      <w:r/>
      <w:bookmarkEnd w:id="726"/>
      <w:r>
        <w:rPr>
          <w:rFonts w:hint="eastAsia" w:ascii="宋体" w:hAnsi="宋体" w:cs="宋体"/>
          <w:b/>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本协议书与下列文件一起构成合同文件：</w:t>
      </w:r>
      <w:r>
        <w:rPr>
          <w:rFonts w:hint="eastAsia" w:ascii="宋体" w:hAnsi="宋体" w:cs="宋体"/>
          <w:bCs/>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（1）中标通知书（如果有）；</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（2）投标函及其附录（如果有）；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（3）专用合同条款及其附件；</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（4）通用合同条款；</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（5）技术标准和要求；</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（6）图纸；</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（7）已标价工程量清单或预算书；</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（8）其他合同文件。</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在合同订立及履行过程中形成的与合同有关的文件均构成合同文件组成部分。</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 w:val="21"/>
          <w:szCs w:val="21"/>
        </w:rPr>
      </w:r>
      <w:r/>
    </w:p>
    <w:p>
      <w:pPr>
        <w:pStyle w:val="1069"/>
        <w:ind w:firstLine="420"/>
        <w:keepLines/>
        <w:keepNext/>
        <w:spacing w:before="120" w:after="120" w:line="360" w:lineRule="auto"/>
        <w:rPr>
          <w:rFonts w:hint="eastAsia" w:ascii="宋体" w:hAnsi="宋体" w:cs="宋体"/>
          <w:sz w:val="21"/>
          <w:szCs w:val="21"/>
        </w:rPr>
        <w:outlineLvl w:val="0"/>
      </w:pPr>
      <w:r/>
      <w:bookmarkStart w:id="727" w:name="_Toc12491"/>
      <w:r/>
      <w:bookmarkStart w:id="728" w:name="_Toc5632667"/>
      <w:r/>
      <w:bookmarkStart w:id="729" w:name="_Toc7004"/>
      <w:r/>
      <w:bookmarkStart w:id="730" w:name="_Toc21256"/>
      <w:r/>
      <w:bookmarkStart w:id="731" w:name="_Toc23648"/>
      <w:r>
        <w:rPr>
          <w:rFonts w:hint="eastAsia" w:ascii="宋体" w:hAnsi="宋体" w:cs="宋体"/>
          <w:bCs/>
          <w:sz w:val="21"/>
          <w:szCs w:val="21"/>
        </w:rPr>
        <w:t xml:space="preserve">七、承诺</w:t>
      </w:r>
      <w:bookmarkEnd w:id="727"/>
      <w:r/>
      <w:bookmarkEnd w:id="728"/>
      <w:r/>
      <w:bookmarkEnd w:id="729"/>
      <w:r/>
      <w:bookmarkEnd w:id="730"/>
      <w:r/>
      <w:bookmarkEnd w:id="731"/>
      <w:r>
        <w:rPr>
          <w:rFonts w:hint="eastAsia" w:ascii="宋体" w:hAnsi="宋体" w:cs="宋体"/>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1.发包人承诺按照法律规定履行项目审批手续、筹集工程建设资金并按照合同约定的期限和方式支付合同价款。</w:t>
      </w:r>
      <w:r>
        <w:rPr>
          <w:rFonts w:hint="eastAsia" w:ascii="宋体" w:hAnsi="宋体" w:cs="宋体"/>
          <w:bCs/>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3.发包人和承包人通过招投标形式签订合同的，双方理解并承诺不再就同一工程另行签订与合同实质性内容相背离的协议。</w:t>
      </w:r>
      <w:r>
        <w:rPr>
          <w:rFonts w:hint="eastAsia" w:ascii="宋体" w:hAnsi="宋体" w:cs="宋体"/>
          <w:bCs/>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八、词语含义</w:t>
      </w:r>
      <w:r>
        <w:rPr>
          <w:rFonts w:hint="eastAsia" w:ascii="宋体" w:hAnsi="宋体" w:cs="宋体"/>
          <w:bCs/>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本协议书中词语含义与第二部分通用合同条款中赋予的含义相同。</w:t>
      </w:r>
      <w:r>
        <w:rPr>
          <w:rFonts w:hint="eastAsia" w:ascii="宋体" w:hAnsi="宋体" w:cs="宋体"/>
          <w:bCs/>
          <w:sz w:val="21"/>
          <w:szCs w:val="21"/>
        </w:rPr>
      </w:r>
      <w:r/>
    </w:p>
    <w:p>
      <w:pPr>
        <w:pStyle w:val="1069"/>
        <w:ind w:firstLine="420"/>
        <w:keepLines/>
        <w:keepNext/>
        <w:spacing w:before="120" w:after="120" w:line="360" w:lineRule="auto"/>
        <w:rPr>
          <w:rFonts w:hint="eastAsia" w:ascii="宋体" w:hAnsi="宋体" w:cs="宋体"/>
          <w:b/>
          <w:sz w:val="21"/>
          <w:szCs w:val="21"/>
        </w:rPr>
        <w:outlineLvl w:val="3"/>
      </w:pPr>
      <w:r>
        <w:rPr>
          <w:rFonts w:hint="eastAsia" w:ascii="宋体" w:hAnsi="宋体" w:cs="宋体"/>
          <w:bCs/>
          <w:sz w:val="21"/>
          <w:szCs w:val="21"/>
        </w:rPr>
        <w:t xml:space="preserve">九、签订时间</w:t>
      </w:r>
      <w:r>
        <w:rPr>
          <w:rFonts w:hint="eastAsia" w:ascii="宋体" w:hAnsi="宋体" w:cs="宋体"/>
          <w:b/>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本合同于</w:t>
      </w:r>
      <w:bookmarkStart w:id="732" w:name="EB788441a9d6bc41848da9eaba6a2d90c3"/>
      <w:r/>
      <w:bookmarkEnd w:id="732"/>
      <w:r>
        <w:rPr>
          <w:rFonts w:hint="eastAsia" w:ascii="宋体" w:hAnsi="宋体" w:cs="宋体"/>
          <w:bCs/>
          <w:sz w:val="21"/>
          <w:szCs w:val="21"/>
          <w:u w:val="single"/>
        </w:rPr>
        <w:t xml:space="preserve">                 </w:t>
      </w:r>
      <w:r>
        <w:rPr>
          <w:rFonts w:hint="eastAsia" w:ascii="宋体" w:hAnsi="宋体" w:cs="宋体"/>
          <w:bCs/>
          <w:sz w:val="21"/>
          <w:szCs w:val="21"/>
        </w:rPr>
        <w:t xml:space="preserve">签订。</w:t>
      </w:r>
      <w:r>
        <w:rPr>
          <w:rFonts w:hint="eastAsia" w:ascii="宋体" w:hAnsi="宋体" w:cs="宋体"/>
          <w:bCs/>
          <w:sz w:val="21"/>
          <w:szCs w:val="21"/>
        </w:rPr>
      </w:r>
      <w:r/>
    </w:p>
    <w:p>
      <w:pPr>
        <w:pStyle w:val="1069"/>
        <w:ind w:firstLine="420"/>
        <w:keepLines/>
        <w:keepNext/>
        <w:spacing w:before="120" w:after="120" w:line="360" w:lineRule="auto"/>
        <w:rPr>
          <w:rFonts w:hint="eastAsia" w:ascii="宋体" w:hAnsi="宋体" w:cs="宋体"/>
          <w:b/>
          <w:sz w:val="21"/>
          <w:szCs w:val="21"/>
        </w:rPr>
        <w:outlineLvl w:val="3"/>
      </w:pPr>
      <w:r>
        <w:rPr>
          <w:rFonts w:hint="eastAsia" w:ascii="宋体" w:hAnsi="宋体" w:cs="宋体"/>
          <w:bCs/>
          <w:sz w:val="21"/>
          <w:szCs w:val="21"/>
        </w:rPr>
        <w:t xml:space="preserve">十、签订地点</w:t>
      </w:r>
      <w:r>
        <w:rPr>
          <w:rFonts w:hint="eastAsia" w:ascii="宋体" w:hAnsi="宋体" w:cs="宋体"/>
          <w:b/>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本合同在</w:t>
      </w:r>
      <w:r>
        <w:rPr>
          <w:rFonts w:hint="eastAsia" w:ascii="宋体" w:hAnsi="宋体" w:cs="宋体"/>
          <w:bCs/>
          <w:sz w:val="21"/>
          <w:szCs w:val="21"/>
          <w:u w:val="single"/>
        </w:rPr>
        <w:t xml:space="preserve">             </w:t>
      </w:r>
      <w:r>
        <w:rPr>
          <w:rFonts w:hint="eastAsia" w:ascii="宋体" w:hAnsi="宋体" w:cs="宋体"/>
          <w:bCs/>
          <w:sz w:val="21"/>
          <w:szCs w:val="21"/>
        </w:rPr>
        <w:t xml:space="preserve">签订。</w:t>
      </w:r>
      <w:r>
        <w:rPr>
          <w:rFonts w:hint="eastAsia" w:ascii="宋体" w:hAnsi="宋体" w:cs="宋体"/>
          <w:bCs/>
          <w:sz w:val="21"/>
          <w:szCs w:val="21"/>
        </w:rPr>
      </w:r>
      <w:r/>
    </w:p>
    <w:p>
      <w:pPr>
        <w:pStyle w:val="1069"/>
        <w:ind w:firstLine="420"/>
        <w:keepLines/>
        <w:keepNext/>
        <w:spacing w:before="120" w:after="120" w:line="360" w:lineRule="auto"/>
        <w:rPr>
          <w:rFonts w:hint="eastAsia" w:ascii="宋体" w:hAnsi="宋体" w:cs="宋体"/>
          <w:b/>
          <w:sz w:val="21"/>
          <w:szCs w:val="21"/>
        </w:rPr>
        <w:outlineLvl w:val="3"/>
      </w:pPr>
      <w:r>
        <w:rPr>
          <w:rFonts w:hint="eastAsia" w:ascii="宋体" w:hAnsi="宋体" w:cs="宋体"/>
          <w:bCs/>
          <w:sz w:val="21"/>
          <w:szCs w:val="21"/>
        </w:rPr>
        <w:t xml:space="preserve">十一、补充协议</w:t>
      </w:r>
      <w:r>
        <w:rPr>
          <w:rFonts w:hint="eastAsia" w:ascii="宋体" w:hAnsi="宋体" w:cs="宋体"/>
          <w:b/>
          <w:sz w:val="21"/>
          <w:szCs w:val="21"/>
        </w:rPr>
      </w:r>
      <w:r/>
    </w:p>
    <w:p>
      <w:pPr>
        <w:pStyle w:val="1069"/>
        <w:ind w:firstLine="420"/>
        <w:spacing w:line="360" w:lineRule="auto"/>
        <w:rPr>
          <w:rFonts w:hint="eastAsia" w:ascii="宋体" w:hAnsi="宋体" w:cs="宋体"/>
          <w:b/>
          <w:bCs/>
          <w:sz w:val="21"/>
          <w:szCs w:val="21"/>
        </w:rPr>
      </w:pPr>
      <w:r>
        <w:rPr>
          <w:rFonts w:hint="eastAsia" w:ascii="宋体" w:hAnsi="宋体" w:cs="宋体"/>
          <w:bCs/>
          <w:sz w:val="21"/>
          <w:szCs w:val="21"/>
        </w:rPr>
        <w:t xml:space="preserve">合同未尽事宜，合同当事人另行签订补充协议，补充协议是合同的组成部分。</w:t>
      </w:r>
      <w:r>
        <w:rPr>
          <w:rFonts w:hint="eastAsia" w:ascii="宋体" w:hAnsi="宋体" w:cs="宋体"/>
          <w:b/>
          <w:bCs/>
          <w:sz w:val="21"/>
          <w:szCs w:val="21"/>
        </w:rPr>
      </w:r>
      <w:r/>
    </w:p>
    <w:p>
      <w:pPr>
        <w:pStyle w:val="1069"/>
        <w:ind w:firstLine="420"/>
        <w:keepLines/>
        <w:keepNext/>
        <w:spacing w:before="120" w:after="120" w:line="360" w:lineRule="auto"/>
        <w:rPr>
          <w:rFonts w:hint="eastAsia" w:ascii="宋体" w:hAnsi="宋体" w:cs="宋体"/>
          <w:b/>
          <w:sz w:val="21"/>
          <w:szCs w:val="21"/>
        </w:rPr>
        <w:outlineLvl w:val="3"/>
      </w:pPr>
      <w:r>
        <w:rPr>
          <w:rFonts w:hint="eastAsia" w:ascii="宋体" w:hAnsi="宋体" w:cs="宋体"/>
          <w:bCs/>
          <w:sz w:val="21"/>
          <w:szCs w:val="21"/>
        </w:rPr>
        <w:t xml:space="preserve">十二、合同生效</w:t>
      </w:r>
      <w:r>
        <w:rPr>
          <w:rFonts w:hint="eastAsia" w:ascii="宋体" w:hAnsi="宋体" w:cs="宋体"/>
          <w:b/>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本合同自</w:t>
      </w:r>
      <w:bookmarkStart w:id="733" w:name="EBd4cfd74393a84ffe88e66c14b691fda7"/>
      <w:r>
        <w:rPr>
          <w:rFonts w:hint="eastAsia" w:ascii="宋体" w:hAnsi="宋体" w:cs="宋体"/>
          <w:bCs/>
          <w:sz w:val="21"/>
          <w:szCs w:val="21"/>
        </w:rPr>
        <w:t xml:space="preserve">除法律另有规定或合同另有约定外,发包人和承包人的法定代表人或其委托代理人</w:t>
      </w:r>
      <w:bookmarkEnd w:id="733"/>
      <w:r>
        <w:rPr>
          <w:rFonts w:hint="eastAsia" w:ascii="宋体" w:hAnsi="宋体" w:cs="宋体"/>
          <w:bCs/>
          <w:sz w:val="21"/>
          <w:szCs w:val="21"/>
        </w:rPr>
        <w:t xml:space="preserve">生效。</w:t>
      </w:r>
      <w:r>
        <w:rPr>
          <w:rFonts w:hint="eastAsia" w:ascii="宋体" w:hAnsi="宋体" w:cs="宋体"/>
          <w:bCs/>
          <w:sz w:val="21"/>
          <w:szCs w:val="21"/>
        </w:rPr>
      </w:r>
      <w:r/>
    </w:p>
    <w:p>
      <w:pPr>
        <w:pStyle w:val="1069"/>
        <w:ind w:firstLine="420"/>
        <w:keepLines/>
        <w:keepNext/>
        <w:spacing w:before="120" w:after="120" w:line="360" w:lineRule="auto"/>
        <w:rPr>
          <w:rFonts w:hint="eastAsia" w:ascii="宋体" w:hAnsi="宋体" w:cs="宋体"/>
          <w:b/>
          <w:sz w:val="21"/>
          <w:szCs w:val="21"/>
        </w:rPr>
        <w:outlineLvl w:val="3"/>
      </w:pPr>
      <w:r>
        <w:rPr>
          <w:rFonts w:hint="eastAsia" w:ascii="宋体" w:hAnsi="宋体" w:cs="宋体"/>
          <w:bCs/>
          <w:sz w:val="21"/>
          <w:szCs w:val="21"/>
        </w:rPr>
        <w:t xml:space="preserve">十三、合同份数</w:t>
      </w:r>
      <w:r>
        <w:rPr>
          <w:rFonts w:hint="eastAsia" w:ascii="宋体" w:hAnsi="宋体" w:cs="宋体"/>
          <w:b/>
          <w:sz w:val="21"/>
          <w:szCs w:val="21"/>
        </w:rPr>
      </w:r>
      <w:r/>
    </w:p>
    <w:p>
      <w:pPr>
        <w:pStyle w:val="1069"/>
        <w:ind w:firstLine="420"/>
        <w:spacing w:line="360" w:lineRule="auto"/>
        <w:rPr>
          <w:rFonts w:hint="eastAsia" w:ascii="宋体" w:hAnsi="宋体" w:cs="宋体"/>
          <w:bCs/>
          <w:sz w:val="21"/>
          <w:szCs w:val="21"/>
        </w:rPr>
      </w:pPr>
      <w:r>
        <w:rPr>
          <w:rFonts w:hint="eastAsia" w:ascii="宋体" w:hAnsi="宋体" w:cs="宋体"/>
          <w:bCs/>
          <w:sz w:val="21"/>
          <w:szCs w:val="21"/>
        </w:rPr>
        <w:t xml:space="preserve">本合同一式</w:t>
      </w:r>
      <w:r>
        <w:rPr>
          <w:rFonts w:hint="eastAsia" w:ascii="宋体" w:hAnsi="宋体" w:cs="宋体"/>
          <w:bCs/>
          <w:sz w:val="21"/>
          <w:szCs w:val="21"/>
          <w:lang w:eastAsia="zh-CN"/>
        </w:rPr>
        <w:t xml:space="preserve">捌</w:t>
      </w:r>
      <w:r>
        <w:rPr>
          <w:rFonts w:hint="eastAsia" w:ascii="宋体" w:hAnsi="宋体" w:cs="宋体"/>
          <w:bCs/>
          <w:sz w:val="21"/>
          <w:szCs w:val="21"/>
        </w:rPr>
        <w:t xml:space="preserve">份，均具有同等法律效力，发包人执</w:t>
      </w:r>
      <w:r>
        <w:rPr>
          <w:rFonts w:hint="eastAsia" w:ascii="宋体" w:hAnsi="宋体" w:cs="宋体"/>
          <w:bCs/>
          <w:sz w:val="21"/>
          <w:szCs w:val="21"/>
          <w:lang w:eastAsia="zh-CN"/>
        </w:rPr>
        <w:t xml:space="preserve">叁</w:t>
      </w:r>
      <w:r>
        <w:rPr>
          <w:rFonts w:hint="eastAsia" w:ascii="宋体" w:hAnsi="宋体" w:cs="宋体"/>
          <w:bCs/>
          <w:sz w:val="21"/>
          <w:szCs w:val="21"/>
        </w:rPr>
        <w:t xml:space="preserve">份，承包人执贰份，招标代理</w:t>
      </w:r>
      <w:r>
        <w:rPr>
          <w:rFonts w:hint="eastAsia" w:ascii="宋体" w:hAnsi="宋体" w:cs="宋体"/>
          <w:bCs/>
          <w:sz w:val="21"/>
          <w:szCs w:val="21"/>
          <w:lang w:eastAsia="zh-CN"/>
        </w:rPr>
        <w:t xml:space="preserve">叁</w:t>
      </w:r>
      <w:r>
        <w:rPr>
          <w:rFonts w:hint="eastAsia" w:ascii="宋体" w:hAnsi="宋体" w:cs="宋体"/>
          <w:bCs/>
          <w:sz w:val="21"/>
          <w:szCs w:val="21"/>
        </w:rPr>
        <w:t xml:space="preserve">份。</w:t>
      </w:r>
      <w:r>
        <w:rPr>
          <w:rFonts w:hint="eastAsia" w:ascii="宋体" w:hAnsi="宋体" w:cs="宋体"/>
          <w:bCs/>
          <w:sz w:val="21"/>
          <w:szCs w:val="21"/>
        </w:rPr>
      </w:r>
      <w:r/>
    </w:p>
    <w:p>
      <w:pPr>
        <w:pStyle w:val="1069"/>
        <w:spacing w:line="360" w:lineRule="auto"/>
        <w:rPr>
          <w:rFonts w:hint="eastAsia" w:ascii="宋体" w:hAnsi="宋体" w:cs="宋体"/>
          <w:bCs/>
          <w:sz w:val="21"/>
          <w:szCs w:val="21"/>
        </w:rPr>
      </w:pPr>
      <w:r>
        <w:rPr>
          <w:rFonts w:hint="eastAsia" w:ascii="宋体" w:hAnsi="宋体" w:cs="宋体"/>
          <w:bCs/>
          <w:sz w:val="21"/>
          <w:szCs w:val="21"/>
        </w:rPr>
      </w:r>
      <w:r/>
    </w:p>
    <w:p>
      <w:pPr>
        <w:pStyle w:val="1069"/>
        <w:spacing w:line="360" w:lineRule="auto"/>
        <w:rPr>
          <w:rFonts w:hint="eastAsia" w:ascii="宋体" w:hAnsi="宋体" w:cs="宋体"/>
          <w:bCs/>
          <w:sz w:val="21"/>
          <w:szCs w:val="21"/>
        </w:rPr>
      </w:pPr>
      <w:r>
        <w:rPr>
          <w:rFonts w:hint="eastAsia" w:ascii="宋体" w:hAnsi="宋体" w:cs="宋体"/>
          <w:bCs/>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2"/>
        <w:gridCol w:w="4502"/>
      </w:tblGrid>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发包人：</w:t>
            </w:r>
            <w:bookmarkStart w:id="734" w:name="EB3372557cec3545edafa25800a6259365"/>
            <w:r/>
            <w:bookmarkEnd w:id="734"/>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rPr>
              <w:t xml:space="preserve"> (公章)  </w:t>
            </w:r>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承包人：</w:t>
            </w:r>
            <w:bookmarkStart w:id="735" w:name="EB7d92ec8162f74e29a5e98490a0cf7ddb"/>
            <w:r/>
            <w:bookmarkEnd w:id="735"/>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rPr>
              <w:t xml:space="preserve">(公章)</w:t>
            </w:r>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法定代表人或其委托代理人：</w:t>
            </w:r>
            <w:bookmarkStart w:id="736" w:name="EB721e89a30141461b988eeb17691e9482"/>
            <w:r/>
            <w:bookmarkEnd w:id="736"/>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rPr>
              <w:t xml:space="preserve">（签字或盖章）</w:t>
            </w:r>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法定代表人或其委托代理人：</w:t>
            </w:r>
            <w:bookmarkStart w:id="737" w:name="EB3d57db52b4234671b059894a1e9bdc4b"/>
            <w:r/>
            <w:bookmarkEnd w:id="737"/>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rPr>
              <w:t xml:space="preserve">（签字或盖章）</w:t>
            </w:r>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组织机构代码：</w:t>
            </w:r>
            <w:bookmarkStart w:id="738" w:name="EB41c571364e454b11bdde08b9fad9f8fc"/>
            <w:r/>
            <w:bookmarkEnd w:id="738"/>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组织机构代码：</w:t>
            </w:r>
            <w:bookmarkStart w:id="739" w:name="EBa4f361f10be74c5c85dd1550e2a491ed"/>
            <w:r/>
            <w:bookmarkEnd w:id="739"/>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地  址：</w:t>
            </w:r>
            <w:bookmarkStart w:id="740" w:name="EB29a344f8c33a4aa5b317c344d9ba1208"/>
            <w:r/>
            <w:bookmarkEnd w:id="740"/>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地  址：</w:t>
            </w:r>
            <w:bookmarkStart w:id="741" w:name="EB569822396cd1419c84ea0401606fc042"/>
            <w:r/>
            <w:bookmarkEnd w:id="741"/>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邮政编码：</w:t>
            </w:r>
            <w:bookmarkStart w:id="742" w:name="EB8e7a5e2da99c4e7c919464ff415b5226"/>
            <w:r/>
            <w:bookmarkEnd w:id="742"/>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邮政编码：</w:t>
            </w:r>
            <w:bookmarkStart w:id="743" w:name="EBa4667ab069bf4862bc32be0db42c5741"/>
            <w:r/>
            <w:bookmarkEnd w:id="743"/>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法定代表人：</w:t>
            </w:r>
            <w:bookmarkStart w:id="744" w:name="EB9bf6ab26d35d465584c086b6a9196da5"/>
            <w:r/>
            <w:bookmarkEnd w:id="744"/>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法定代表人：</w:t>
            </w:r>
            <w:bookmarkStart w:id="745" w:name="EB0e492fa2b09744809fabe3d989f7cb59"/>
            <w:r/>
            <w:bookmarkEnd w:id="745"/>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委托代理人：</w:t>
            </w:r>
            <w:bookmarkStart w:id="746" w:name="EBa0e401d59bce4e8ebe06c84bbda13c36"/>
            <w:r/>
            <w:bookmarkEnd w:id="746"/>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委托代理人：</w:t>
            </w:r>
            <w:bookmarkStart w:id="747" w:name="EB5ecfd49f84b34e19ae10e7f6d7648db8"/>
            <w:r/>
            <w:bookmarkEnd w:id="747"/>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电  话：</w:t>
            </w:r>
            <w:bookmarkStart w:id="748" w:name="EB28d2320a46424b44bd393e2697fcc970"/>
            <w:r/>
            <w:bookmarkEnd w:id="748"/>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电  话：</w:t>
            </w:r>
            <w:bookmarkStart w:id="749" w:name="EB0cbf0785ab2c47259698ee3148790a9d"/>
            <w:r/>
            <w:bookmarkEnd w:id="749"/>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传  真：</w:t>
            </w:r>
            <w:bookmarkStart w:id="750" w:name="EB9f37957a3d454ecc90f24e13e06532fc"/>
            <w:r/>
            <w:bookmarkEnd w:id="750"/>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传  真：</w:t>
            </w:r>
            <w:bookmarkStart w:id="751" w:name="EB172de53e2f0942e78d9e46121c87be30"/>
            <w:r/>
            <w:bookmarkEnd w:id="751"/>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电子信箱：</w:t>
            </w:r>
            <w:bookmarkStart w:id="752" w:name="EBd3850d5f8fb245c0b788d2248c3d6df5"/>
            <w:r/>
            <w:bookmarkEnd w:id="752"/>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电子信箱：</w:t>
            </w:r>
            <w:bookmarkStart w:id="753" w:name="EB9a97320758ba465aa9bf292b6dea44b8"/>
            <w:r/>
            <w:bookmarkEnd w:id="753"/>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开户银行：</w:t>
            </w:r>
            <w:bookmarkStart w:id="754" w:name="EB260deac6186c45bd8df2a10c6da08f32"/>
            <w:r/>
            <w:bookmarkEnd w:id="754"/>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开户银行：</w:t>
            </w:r>
            <w:bookmarkStart w:id="755" w:name="EB4d518bf4497d4fa5a5da1ecb17ecaada"/>
            <w:r/>
            <w:bookmarkEnd w:id="755"/>
            <w:r>
              <w:rPr>
                <w:rFonts w:hint="eastAsia" w:ascii="宋体" w:hAnsi="宋体" w:cs="宋体"/>
                <w:sz w:val="21"/>
                <w:szCs w:val="21"/>
              </w:rPr>
            </w:r>
            <w:r/>
          </w:p>
        </w:tc>
      </w:tr>
      <w:tr>
        <w:trPr/>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账  号：</w:t>
            </w:r>
            <w:bookmarkStart w:id="756" w:name="EB02924e571a834d3b9f5f317e962a860b"/>
            <w:r/>
            <w:bookmarkEnd w:id="756"/>
            <w:r>
              <w:rPr>
                <w:rFonts w:hint="eastAsia" w:ascii="宋体" w:hAnsi="宋体" w:cs="宋体"/>
                <w:sz w:val="21"/>
                <w:szCs w:val="21"/>
              </w:rPr>
            </w:r>
            <w:r/>
          </w:p>
        </w:tc>
        <w:tc>
          <w:tcPr>
            <w:tcBorders>
              <w:top w:val="none" w:color="000000" w:sz="0" w:space="0"/>
              <w:left w:val="none" w:color="000000" w:sz="0" w:space="0"/>
              <w:bottom w:val="none" w:color="000000" w:sz="0" w:space="0"/>
              <w:right w:val="none" w:color="000000" w:sz="0" w:space="0"/>
            </w:tcBorders>
            <w:tcW w:w="4502" w:type="dxa"/>
            <w:vAlign w:val="top"/>
            <w:textDirection w:val="lrTb"/>
            <w:noWrap w:val="false"/>
          </w:tcPr>
          <w:p>
            <w:pPr>
              <w:pStyle w:val="1069"/>
              <w:spacing w:line="360" w:lineRule="auto"/>
              <w:rPr>
                <w:rFonts w:hint="eastAsia" w:ascii="宋体" w:hAnsi="宋体" w:cs="宋体"/>
                <w:sz w:val="21"/>
                <w:szCs w:val="21"/>
              </w:rPr>
            </w:pPr>
            <w:r>
              <w:rPr>
                <w:rFonts w:hint="eastAsia" w:ascii="宋体" w:hAnsi="宋体" w:cs="宋体"/>
                <w:sz w:val="21"/>
                <w:szCs w:val="21"/>
              </w:rPr>
              <w:t xml:space="preserve">账  号：</w:t>
            </w:r>
            <w:bookmarkStart w:id="757" w:name="EBbfa037c823784f7ea43a80291b9b30f8"/>
            <w:r/>
            <w:bookmarkEnd w:id="757"/>
            <w:r>
              <w:rPr>
                <w:rFonts w:hint="eastAsia" w:ascii="宋体" w:hAnsi="宋体" w:cs="宋体"/>
                <w:sz w:val="21"/>
                <w:szCs w:val="21"/>
              </w:rPr>
            </w:r>
            <w:r/>
          </w:p>
        </w:tc>
      </w:tr>
    </w:tbl>
    <w:p>
      <w:pPr>
        <w:pStyle w:val="1069"/>
        <w:jc w:val="both"/>
        <w:rPr>
          <w:rFonts w:hint="eastAsia" w:ascii="宋体" w:hAnsi="宋体" w:cs="宋体"/>
          <w:b/>
          <w:bCs/>
          <w:sz w:val="21"/>
          <w:szCs w:val="21"/>
        </w:rPr>
      </w:pPr>
      <w:r>
        <w:rPr>
          <w:rFonts w:hint="eastAsia" w:ascii="宋体" w:hAnsi="宋体" w:cs="宋体"/>
          <w:b/>
          <w:bCs/>
          <w:sz w:val="21"/>
          <w:szCs w:val="21"/>
        </w:rPr>
      </w:r>
      <w:r/>
    </w:p>
    <w:p>
      <w:pPr>
        <w:pStyle w:val="1069"/>
        <w:jc w:val="center"/>
        <w:rPr>
          <w:rFonts w:hint="eastAsia" w:ascii="宋体" w:hAnsi="宋体" w:cs="宋体"/>
          <w:sz w:val="21"/>
          <w:szCs w:val="21"/>
        </w:rPr>
      </w:pPr>
      <w:r>
        <w:rPr>
          <w:rFonts w:hint="eastAsia" w:ascii="宋体" w:hAnsi="宋体" w:cs="宋体"/>
          <w:b/>
          <w:bCs/>
          <w:sz w:val="21"/>
          <w:szCs w:val="21"/>
        </w:rPr>
        <w:br w:type="page" w:clear="all"/>
      </w:r>
      <w:r>
        <w:rPr>
          <w:rFonts w:hint="eastAsia" w:ascii="宋体" w:hAnsi="宋体" w:cs="宋体"/>
          <w:b/>
          <w:bCs/>
          <w:sz w:val="21"/>
          <w:szCs w:val="21"/>
        </w:rPr>
        <w:t xml:space="preserve">第二部分 通用条款</w:t>
      </w:r>
      <w:bookmarkEnd w:id="677"/>
      <w:r/>
      <w:bookmarkEnd w:id="678"/>
      <w:r/>
      <w:bookmarkEnd w:id="681"/>
      <w:r/>
      <w:bookmarkEnd w:id="682"/>
      <w:r>
        <w:rPr>
          <w:rFonts w:hint="eastAsia" w:ascii="宋体" w:hAnsi="宋体" w:cs="宋体"/>
          <w:sz w:val="21"/>
          <w:szCs w:val="21"/>
        </w:rPr>
      </w:r>
      <w:r/>
    </w:p>
    <w:p>
      <w:pPr>
        <w:pStyle w:val="1069"/>
        <w:jc w:val="center"/>
        <w:spacing w:line="360" w:lineRule="exact"/>
        <w:rPr>
          <w:rFonts w:hint="eastAsia" w:ascii="宋体" w:hAnsi="宋体" w:cs="宋体"/>
          <w:sz w:val="21"/>
          <w:szCs w:val="21"/>
        </w:rPr>
      </w:pPr>
      <w:r/>
      <w:bookmarkStart w:id="758" w:name="_Toc513455862"/>
      <w:r/>
      <w:bookmarkStart w:id="759" w:name="_Toc495310169"/>
      <w:r/>
      <w:bookmarkStart w:id="760" w:name="_Toc351203632"/>
      <w:r>
        <w:rPr>
          <w:rFonts w:hint="eastAsia" w:ascii="宋体" w:hAnsi="宋体" w:cs="宋体"/>
          <w:sz w:val="21"/>
          <w:szCs w:val="21"/>
        </w:rPr>
        <w:t xml:space="preserve">此部分采用《建设工程施工合同》范本（</w:t>
      </w:r>
      <w:r>
        <w:rPr>
          <w:rFonts w:hint="eastAsia" w:ascii="宋体" w:hAnsi="宋体" w:cs="宋体"/>
          <w:bCs/>
          <w:sz w:val="21"/>
          <w:szCs w:val="21"/>
        </w:rPr>
        <w:t xml:space="preserve">GF—2017—0201</w:t>
      </w:r>
      <w:r>
        <w:rPr>
          <w:rFonts w:hint="eastAsia" w:ascii="宋体" w:hAnsi="宋体" w:cs="宋体"/>
          <w:sz w:val="21"/>
          <w:szCs w:val="21"/>
        </w:rPr>
        <w:t xml:space="preserve">）中的《通用条款》。</w:t>
      </w:r>
      <w:r>
        <w:rPr>
          <w:rFonts w:hint="eastAsia" w:ascii="宋体" w:hAnsi="宋体" w:cs="宋体"/>
          <w:sz w:val="21"/>
          <w:szCs w:val="21"/>
        </w:rPr>
      </w:r>
      <w:r/>
    </w:p>
    <w:p>
      <w:pPr>
        <w:pStyle w:val="1069"/>
        <w:jc w:val="center"/>
        <w:spacing w:line="360" w:lineRule="exact"/>
        <w:rPr>
          <w:rFonts w:hint="eastAsia" w:ascii="宋体" w:hAnsi="宋体" w:cs="宋体"/>
          <w:b/>
          <w:bCs/>
          <w:sz w:val="21"/>
          <w:szCs w:val="21"/>
        </w:rPr>
      </w:pPr>
      <w:r>
        <w:rPr>
          <w:rFonts w:hint="eastAsia" w:ascii="宋体" w:hAnsi="宋体" w:cs="宋体"/>
          <w:b/>
          <w:bCs/>
          <w:sz w:val="21"/>
          <w:szCs w:val="21"/>
        </w:rPr>
        <w:t xml:space="preserve">（略）</w:t>
      </w:r>
      <w:r>
        <w:rPr>
          <w:rFonts w:hint="eastAsia" w:ascii="宋体" w:hAnsi="宋体" w:cs="宋体"/>
          <w:b/>
          <w:bCs/>
          <w:sz w:val="21"/>
          <w:szCs w:val="21"/>
        </w:rPr>
      </w:r>
      <w:r/>
    </w:p>
    <w:p>
      <w:pPr>
        <w:pStyle w:val="1072"/>
        <w:jc w:val="center"/>
        <w:rPr>
          <w:rFonts w:hint="eastAsia" w:ascii="宋体" w:hAnsi="宋体" w:eastAsia="宋体" w:cs="宋体"/>
          <w:b/>
          <w:bCs/>
          <w:szCs w:val="21"/>
        </w:rPr>
      </w:pPr>
      <w:r/>
      <w:bookmarkStart w:id="761" w:name="_Toc31611"/>
      <w:r/>
      <w:bookmarkStart w:id="762" w:name="_Toc22326"/>
      <w:r>
        <w:rPr>
          <w:rFonts w:hint="eastAsia" w:ascii="宋体" w:hAnsi="宋体" w:eastAsia="宋体" w:cs="宋体"/>
          <w:b/>
          <w:bCs/>
          <w:szCs w:val="21"/>
        </w:rPr>
        <w:t xml:space="preserve">第三部分 专用合同条款</w:t>
      </w:r>
      <w:bookmarkEnd w:id="758"/>
      <w:r/>
      <w:bookmarkEnd w:id="759"/>
      <w:r/>
      <w:bookmarkEnd w:id="760"/>
      <w:r/>
      <w:bookmarkEnd w:id="761"/>
      <w:r/>
      <w:bookmarkEnd w:id="762"/>
      <w:r>
        <w:rPr>
          <w:rFonts w:hint="eastAsia" w:ascii="宋体" w:hAnsi="宋体" w:eastAsia="宋体" w:cs="宋体"/>
          <w:b/>
          <w:bCs/>
          <w:szCs w:val="21"/>
        </w:rPr>
      </w:r>
      <w:r/>
    </w:p>
    <w:p>
      <w:pPr>
        <w:pStyle w:val="1073"/>
        <w:ind w:firstLine="420"/>
        <w:spacing w:before="120" w:after="120"/>
        <w:rPr>
          <w:rFonts w:hint="eastAsia" w:ascii="宋体" w:hAnsi="宋体" w:cs="宋体"/>
          <w:b w:val="0"/>
          <w:color w:val="000000"/>
          <w:sz w:val="21"/>
          <w:szCs w:val="21"/>
        </w:rPr>
      </w:pPr>
      <w:r/>
      <w:bookmarkStart w:id="763" w:name="_Toc489620085"/>
      <w:r>
        <w:rPr>
          <w:rFonts w:hint="eastAsia" w:ascii="宋体" w:hAnsi="宋体" w:cs="宋体"/>
          <w:b w:val="0"/>
          <w:color w:val="000000"/>
          <w:sz w:val="21"/>
          <w:szCs w:val="21"/>
        </w:rPr>
        <w:t xml:space="preserve">1</w:t>
      </w:r>
      <w:bookmarkStart w:id="764" w:name="_Toc296891196"/>
      <w:r/>
      <w:bookmarkStart w:id="765" w:name="_Toc292559361"/>
      <w:r/>
      <w:bookmarkStart w:id="766" w:name="_Toc296347155"/>
      <w:r/>
      <w:bookmarkStart w:id="767" w:name="_Toc296346657"/>
      <w:r/>
      <w:bookmarkStart w:id="768" w:name="_Toc296890984"/>
      <w:r/>
      <w:bookmarkStart w:id="769" w:name="_Toc292559866"/>
      <w:r/>
      <w:bookmarkStart w:id="770" w:name="_Toc296503156"/>
      <w:r/>
      <w:bookmarkStart w:id="771" w:name="_Toc297048342"/>
      <w:r/>
      <w:bookmarkStart w:id="772" w:name="_Toc297120456"/>
      <w:r/>
      <w:bookmarkStart w:id="773" w:name="_Toc296944495"/>
      <w:r>
        <w:rPr>
          <w:rFonts w:hint="eastAsia" w:ascii="宋体" w:hAnsi="宋体" w:cs="宋体"/>
          <w:b w:val="0"/>
          <w:color w:val="000000"/>
          <w:sz w:val="21"/>
          <w:szCs w:val="21"/>
        </w:rPr>
        <w:t xml:space="preserve">. 一般约定</w:t>
      </w:r>
      <w:bookmarkEnd w:id="763"/>
      <w:r>
        <w:rPr>
          <w:rFonts w:hint="eastAsia" w:ascii="宋体" w:hAnsi="宋体" w:cs="宋体"/>
          <w:b w:val="0"/>
          <w:color w:val="000000"/>
          <w:sz w:val="21"/>
          <w:szCs w:val="21"/>
        </w:rPr>
      </w:r>
      <w:r/>
    </w:p>
    <w:p>
      <w:pPr>
        <w:pStyle w:val="1069"/>
        <w:ind w:firstLine="420"/>
        <w:spacing w:after="120" w:line="360" w:lineRule="auto"/>
        <w:rPr>
          <w:rFonts w:hint="eastAsia" w:ascii="宋体" w:hAnsi="宋体" w:cs="宋体"/>
          <w:color w:val="000000"/>
          <w:sz w:val="21"/>
          <w:szCs w:val="21"/>
        </w:rPr>
      </w:pPr>
      <w:r/>
      <w:bookmarkEnd w:id="764"/>
      <w:r/>
      <w:bookmarkEnd w:id="765"/>
      <w:r/>
      <w:bookmarkEnd w:id="766"/>
      <w:r/>
      <w:bookmarkEnd w:id="767"/>
      <w:r/>
      <w:bookmarkEnd w:id="768"/>
      <w:r/>
      <w:bookmarkEnd w:id="769"/>
      <w:r/>
      <w:bookmarkEnd w:id="770"/>
      <w:r/>
      <w:bookmarkEnd w:id="771"/>
      <w:r/>
      <w:bookmarkEnd w:id="772"/>
      <w:r/>
      <w:bookmarkEnd w:id="773"/>
      <w:r>
        <w:rPr>
          <w:rFonts w:hint="eastAsia" w:ascii="宋体" w:hAnsi="宋体" w:cs="宋体"/>
          <w:color w:val="000000"/>
          <w:sz w:val="21"/>
          <w:szCs w:val="21"/>
        </w:rPr>
        <w:t xml:space="preserve">1.1 词语定义</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1.1.1合同</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1.1.1.10其他合同文件包括：</w:t>
      </w:r>
      <w:r>
        <w:rPr>
          <w:rFonts w:hint="eastAsia" w:ascii="宋体" w:hAnsi="宋体" w:cs="宋体"/>
          <w:color w:val="000000"/>
          <w:sz w:val="21"/>
          <w:szCs w:val="21"/>
          <w:u w:val="single"/>
        </w:rPr>
        <w:t xml:space="preserve">合同协议书、中标通知书、投标书及其附件、合同专用条款、合同通用条款、标准规范及有关技术文件、施工图纸和工程量清单、有关本工程的图纸会审记录、工程变更及工程例会记录等。</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1.1.2 合同当事人及其他相关方</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1.1.2.4监理人：</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名    称：</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1.1.2.5 设计人：</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名    称：</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1.1.3 工程和设备</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1.1.3.7 作为施工现场组成部分的其他场所包括：现场临时办公及施工场地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1.1.3.9 永久占地包括：按照设计图纸确定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1.1.3.10 临时占地包括：</w:t>
      </w:r>
      <w:r>
        <w:rPr>
          <w:rFonts w:hint="eastAsia" w:ascii="宋体" w:hAnsi="宋体" w:cs="宋体"/>
          <w:color w:val="000000"/>
          <w:sz w:val="21"/>
          <w:szCs w:val="21"/>
          <w:u w:val="single"/>
        </w:rPr>
        <w:t xml:space="preserve">按通用条款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1.3法律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u w:val="single"/>
        </w:rPr>
      </w:pPr>
      <w:r>
        <w:rPr>
          <w:rFonts w:hint="eastAsia" w:ascii="宋体" w:hAnsi="宋体" w:cs="宋体"/>
          <w:color w:val="000000"/>
          <w:sz w:val="21"/>
          <w:szCs w:val="21"/>
          <w:u w:val="single"/>
        </w:rPr>
        <w:t xml:space="preserve">适用于合同的其他规范性文件：《中华人民共和国民法典》、《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cs="宋体"/>
          <w:color w:val="000000"/>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 标准和规范</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1.4.1适用于工程的标准规范包括：</w:t>
      </w:r>
      <w:r>
        <w:rPr>
          <w:rFonts w:hint="eastAsia" w:ascii="宋体" w:hAnsi="宋体" w:cs="宋体"/>
          <w:color w:val="000000"/>
          <w:sz w:val="21"/>
          <w:szCs w:val="21"/>
          <w:u w:val="single"/>
        </w:rPr>
        <w:t xml:space="preserve">有关建设工程的标准和规范、规程，建筑质量验收评定标准，施工图纸以及设计文件所载明的标准、规范、规程等。</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1.4.2 发包人提供国外标准、规范的名称：</w:t>
      </w:r>
      <w:r>
        <w:rPr>
          <w:rFonts w:hint="eastAsia" w:ascii="宋体" w:hAnsi="宋体" w:cs="宋体"/>
          <w:color w:val="000000"/>
          <w:sz w:val="21"/>
          <w:szCs w:val="21"/>
          <w:u w:val="single"/>
        </w:rPr>
        <w:t xml:space="preserve">         /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发包人提供国外标准、规范的份数：</w:t>
      </w:r>
      <w:r>
        <w:rPr>
          <w:rFonts w:hint="eastAsia" w:ascii="宋体" w:hAnsi="宋体" w:cs="宋体"/>
          <w:color w:val="000000"/>
          <w:sz w:val="21"/>
          <w:szCs w:val="21"/>
          <w:u w:val="single"/>
        </w:rPr>
        <w:t xml:space="preserve">           /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发包人提供国外标准、规范的名称：</w:t>
      </w:r>
      <w:r>
        <w:rPr>
          <w:rFonts w:hint="eastAsia" w:ascii="宋体" w:hAnsi="宋体" w:cs="宋体"/>
          <w:color w:val="000000"/>
          <w:sz w:val="21"/>
          <w:szCs w:val="21"/>
          <w:u w:val="single"/>
        </w:rPr>
        <w:t xml:space="preserve">           /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1.4.3发包人对工程的技术标准和功能要求的特殊要求：</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 合同文件的优先顺序</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合同文件组成及优先顺序为：</w:t>
      </w:r>
      <w:r>
        <w:rPr>
          <w:rFonts w:hint="eastAsia" w:ascii="宋体" w:hAnsi="宋体" w:cs="宋体"/>
          <w:color w:val="000000"/>
          <w:sz w:val="21"/>
          <w:szCs w:val="21"/>
          <w:u w:val="single"/>
        </w:rPr>
        <w:t xml:space="preserve"> （1）合同协议书；（2）中标通知书；（3）投标函及其附录；（4）专用合同条款；（5）通用合同条款；（6）技术标准和要求；（7）图纸；（8）已标价工程量清单；（9）其他合同文件。</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 图纸和承包人文件</w:t>
      </w:r>
      <w:r>
        <w:rPr>
          <w:rFonts w:hint="eastAsia" w:ascii="宋体" w:hAnsi="宋体" w:cs="宋体"/>
          <w:color w:val="000000"/>
          <w:sz w:val="21"/>
          <w:szCs w:val="21"/>
        </w:rPr>
        <w:tab/>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1.6.1 图纸的提供</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发包人向承包人提供图纸的期限：</w:t>
      </w:r>
      <w:r>
        <w:rPr>
          <w:rFonts w:hint="eastAsia" w:ascii="宋体" w:hAnsi="宋体" w:cs="宋体"/>
          <w:color w:val="000000"/>
          <w:sz w:val="21"/>
          <w:szCs w:val="21"/>
          <w:u w:val="single"/>
        </w:rPr>
        <w:t xml:space="preserve">开工前7天</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发包人向承包人提供图纸的数量：</w:t>
      </w:r>
      <w:r>
        <w:rPr>
          <w:rFonts w:hint="eastAsia" w:ascii="宋体" w:hAnsi="宋体" w:cs="宋体"/>
          <w:color w:val="000000"/>
          <w:sz w:val="21"/>
          <w:szCs w:val="21"/>
          <w:u w:val="single"/>
        </w:rPr>
        <w:t xml:space="preserve">贰套，承包人可自费复印更多份数</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发包人向承包人提供图纸的内容：</w:t>
      </w:r>
      <w:r>
        <w:rPr>
          <w:rFonts w:hint="eastAsia" w:ascii="宋体" w:hAnsi="宋体" w:cs="宋体"/>
          <w:color w:val="000000"/>
          <w:sz w:val="21"/>
          <w:szCs w:val="21"/>
          <w:u w:val="single"/>
        </w:rPr>
        <w:t xml:space="preserve">提供全部施工图纸（如有）</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1.6.4 承包人文件：</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需要由承包人提供的文件，包括：</w:t>
      </w:r>
      <w:r>
        <w:rPr>
          <w:rFonts w:hint="eastAsia" w:ascii="宋体" w:hAnsi="宋体" w:cs="宋体"/>
          <w:color w:val="000000"/>
          <w:sz w:val="21"/>
          <w:szCs w:val="21"/>
          <w:u w:val="single"/>
        </w:rPr>
        <w:t xml:space="preserve">包含但不限于发包人和监理人要求的各类报表、验收资料及竣工资料等</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承包人提供的文件的期限为：</w:t>
      </w:r>
      <w:r>
        <w:rPr>
          <w:rFonts w:hint="eastAsia" w:ascii="宋体" w:hAnsi="宋体" w:cs="宋体"/>
          <w:color w:val="000000"/>
          <w:sz w:val="21"/>
          <w:szCs w:val="21"/>
          <w:u w:val="single"/>
        </w:rPr>
        <w:t xml:space="preserve">发包人要求的时间内</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承包人提供的文件的数量为：</w:t>
      </w:r>
      <w:r>
        <w:rPr>
          <w:rFonts w:hint="eastAsia" w:ascii="宋体" w:hAnsi="宋体" w:cs="宋体"/>
          <w:color w:val="000000"/>
          <w:sz w:val="21"/>
          <w:szCs w:val="21"/>
          <w:u w:val="single"/>
        </w:rPr>
        <w:t xml:space="preserve">一式肆份（含竣工图）</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承包人提供的文件的形式为：</w:t>
      </w:r>
      <w:r>
        <w:rPr>
          <w:rFonts w:hint="eastAsia" w:ascii="宋体" w:hAnsi="宋体" w:cs="宋体"/>
          <w:color w:val="000000"/>
          <w:sz w:val="21"/>
          <w:szCs w:val="21"/>
          <w:u w:val="single"/>
        </w:rPr>
        <w:t xml:space="preserve">纸质和电子文件</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发包人审批承包人文件的期限：</w:t>
      </w:r>
      <w:r>
        <w:rPr>
          <w:rFonts w:hint="eastAsia" w:ascii="宋体" w:hAnsi="宋体" w:cs="宋体"/>
          <w:color w:val="000000"/>
          <w:sz w:val="21"/>
          <w:szCs w:val="21"/>
          <w:u w:val="single"/>
        </w:rPr>
        <w:t xml:space="preserve">承包人提供相应文件后7天内</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1.6.5 现场图纸准备</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关于现场图纸准备的约定：</w:t>
      </w:r>
      <w:bookmarkStart w:id="774" w:name="EBbaaf638e2732405bafca1782d48843c5"/>
      <w:r>
        <w:rPr>
          <w:rFonts w:hint="eastAsia" w:ascii="宋体" w:hAnsi="宋体" w:cs="宋体"/>
          <w:sz w:val="21"/>
          <w:szCs w:val="21"/>
          <w:u w:val="single"/>
        </w:rPr>
        <w:t xml:space="preserve">发包人对图纸资料的保密要求：除严格用于合同目的外，图纸、规范和其他文件未经发包人许可，承包人不得用于或泄漏给第三方。如果对公开有关信息的必要性产生争执，则以发包人的决定为准</w:t>
      </w:r>
      <w:bookmarkEnd w:id="774"/>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1.7 联络</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1.7.1发包人和承包人应当在</w:t>
      </w:r>
      <w:r>
        <w:rPr>
          <w:rFonts w:hint="eastAsia" w:ascii="宋体" w:hAnsi="宋体" w:cs="宋体"/>
          <w:color w:val="000000"/>
          <w:sz w:val="21"/>
          <w:szCs w:val="21"/>
          <w:u w:val="single"/>
        </w:rPr>
        <w:t xml:space="preserve">  7   </w:t>
      </w:r>
      <w:r>
        <w:rPr>
          <w:rFonts w:hint="eastAsia" w:ascii="宋体" w:hAnsi="宋体" w:cs="宋体"/>
          <w:color w:val="000000"/>
          <w:sz w:val="21"/>
          <w:szCs w:val="21"/>
        </w:rPr>
        <w:t xml:space="preserve">天内将与合同有关的通知、批准、证明、证书、指示、指令、要求、请求、同意、意见、确定和决定等书面函件送达对方当事人。</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1.7.2 发包人接收文件的地点：</w:t>
      </w:r>
      <w:r>
        <w:rPr>
          <w:rFonts w:hint="eastAsia" w:ascii="宋体" w:hAnsi="宋体" w:cs="宋体"/>
          <w:color w:val="000000"/>
          <w:sz w:val="21"/>
          <w:szCs w:val="21"/>
          <w:u w:val="single"/>
        </w:rPr>
        <w:t xml:space="preserve">现场相关单位；</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发包人指定的接收人为：</w:t>
      </w:r>
      <w:r>
        <w:rPr>
          <w:rFonts w:hint="eastAsia" w:ascii="宋体" w:hAnsi="宋体" w:cs="宋体"/>
          <w:color w:val="000000"/>
          <w:sz w:val="21"/>
          <w:szCs w:val="21"/>
          <w:u w:val="single"/>
        </w:rPr>
        <w:t xml:space="preserve">发包人代表；</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承包人接收文件的地点：</w:t>
      </w:r>
      <w:r>
        <w:rPr>
          <w:rFonts w:hint="eastAsia" w:ascii="宋体" w:hAnsi="宋体" w:cs="宋体"/>
          <w:color w:val="000000"/>
          <w:sz w:val="21"/>
          <w:szCs w:val="21"/>
          <w:u w:val="single"/>
        </w:rPr>
        <w:t xml:space="preserve">现场相关单位；</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承包人指定的接收人为：</w:t>
      </w:r>
      <w:r>
        <w:rPr>
          <w:rFonts w:hint="eastAsia" w:ascii="宋体" w:hAnsi="宋体" w:cs="宋体"/>
          <w:color w:val="000000"/>
          <w:sz w:val="21"/>
          <w:szCs w:val="21"/>
          <w:u w:val="single"/>
        </w:rPr>
        <w:t xml:space="preserve">项目经理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监理人接收文件的地点：</w:t>
      </w:r>
      <w:r>
        <w:rPr>
          <w:rFonts w:hint="eastAsia" w:ascii="宋体" w:hAnsi="宋体" w:cs="宋体"/>
          <w:color w:val="000000"/>
          <w:sz w:val="21"/>
          <w:szCs w:val="21"/>
          <w:u w:val="single"/>
        </w:rPr>
        <w:t xml:space="preserve">现场相关单位；</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监理人指定的接收人为：</w:t>
      </w:r>
      <w:r>
        <w:rPr>
          <w:rFonts w:hint="eastAsia" w:ascii="宋体" w:hAnsi="宋体" w:cs="宋体"/>
          <w:color w:val="000000"/>
          <w:sz w:val="21"/>
          <w:szCs w:val="21"/>
          <w:u w:val="single"/>
        </w:rPr>
        <w:t xml:space="preserve">总监理工程师。</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1.10 交通运输</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bookmarkStart w:id="775" w:name="_Toc312677986"/>
      <w:r/>
      <w:bookmarkStart w:id="776" w:name="_Toc304295521"/>
      <w:r/>
      <w:bookmarkStart w:id="777" w:name="_Toc303539100"/>
      <w:r/>
      <w:bookmarkStart w:id="778" w:name="_Toc318581155"/>
      <w:r/>
      <w:bookmarkStart w:id="779" w:name="_Toc300934943"/>
      <w:r>
        <w:rPr>
          <w:rFonts w:hint="eastAsia" w:ascii="宋体" w:hAnsi="宋体" w:cs="宋体"/>
          <w:color w:val="000000"/>
          <w:sz w:val="21"/>
          <w:szCs w:val="21"/>
        </w:rPr>
        <w:t xml:space="preserve">.10.1 出入现场的权利</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按通用条款执行。</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1.10.2</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775"/>
      <w:r/>
      <w:bookmarkEnd w:id="776"/>
      <w:r/>
      <w:bookmarkEnd w:id="777"/>
      <w:r/>
      <w:bookmarkEnd w:id="778"/>
      <w:r/>
      <w:bookmarkEnd w:id="779"/>
      <w:r>
        <w:rPr>
          <w:rFonts w:hint="eastAsia" w:ascii="宋体" w:hAnsi="宋体" w:cs="宋体"/>
          <w:sz w:val="21"/>
          <w:szCs w:val="21"/>
        </w:rPr>
        <w:t xml:space="preserve">1</w:t>
      </w:r>
      <w:bookmarkStart w:id="780" w:name="_Toc318581156"/>
      <w:r/>
      <w:bookmarkStart w:id="781" w:name="_Toc303539101"/>
      <w:r/>
      <w:bookmarkStart w:id="782" w:name="_Toc304295522"/>
      <w:r/>
      <w:bookmarkStart w:id="783" w:name="_Toc312677987"/>
      <w:r/>
      <w:bookmarkStart w:id="784" w:name="_Toc300934944"/>
      <w:r>
        <w:rPr>
          <w:rFonts w:hint="eastAsia" w:ascii="宋体" w:hAnsi="宋体" w:cs="宋体"/>
          <w:sz w:val="21"/>
          <w:szCs w:val="21"/>
        </w:rPr>
        <w:t xml:space="preserve">.10.3 场内交通</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sz w:val="21"/>
          <w:szCs w:val="21"/>
        </w:rPr>
        <w:t xml:space="preserve">关于场外交通和</w:t>
      </w:r>
      <w:r>
        <w:rPr>
          <w:rFonts w:hint="eastAsia" w:ascii="宋体" w:hAnsi="宋体" w:cs="宋体"/>
          <w:color w:val="000000"/>
          <w:sz w:val="21"/>
          <w:szCs w:val="21"/>
        </w:rPr>
        <w:t xml:space="preserve">场内交通的边界的约定：</w:t>
      </w:r>
      <w:r>
        <w:rPr>
          <w:rFonts w:hint="eastAsia" w:ascii="宋体" w:hAnsi="宋体" w:cs="宋体"/>
          <w:color w:val="000000"/>
          <w:sz w:val="21"/>
          <w:szCs w:val="21"/>
          <w:u w:val="single"/>
        </w:rPr>
        <w:t xml:space="preserve">      /           </w:t>
      </w:r>
      <w:r>
        <w:rPr>
          <w:rFonts w:hint="eastAsia" w:ascii="宋体" w:hAnsi="宋体" w:cs="宋体"/>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以现场实际施工条件为准</w:t>
      </w:r>
      <w:r>
        <w:rPr>
          <w:rFonts w:hint="eastAsia" w:ascii="宋体" w:hAnsi="宋体" w:cs="宋体"/>
          <w:sz w:val="21"/>
          <w:szCs w:val="21"/>
        </w:rPr>
        <w:t xml:space="preserve">。</w:t>
      </w:r>
      <w:bookmarkEnd w:id="780"/>
      <w:r/>
      <w:bookmarkEnd w:id="781"/>
      <w:r/>
      <w:bookmarkEnd w:id="782"/>
      <w:r/>
      <w:bookmarkEnd w:id="783"/>
      <w:r/>
      <w:bookmarkEnd w:id="784"/>
      <w:r>
        <w:rPr>
          <w:rFonts w:hint="eastAsia" w:ascii="宋体" w:hAnsi="宋体" w:cs="宋体"/>
          <w:sz w:val="21"/>
          <w:szCs w:val="21"/>
        </w:rPr>
        <w:t xml:space="preserve">  </w:t>
      </w:r>
      <w:bookmarkStart w:id="785" w:name="_Toc318581157"/>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1.10.4超大件和超重件的运输</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   承包人    </w:t>
      </w:r>
      <w:r>
        <w:rPr>
          <w:rFonts w:hint="eastAsia" w:ascii="宋体" w:hAnsi="宋体" w:cs="宋体"/>
          <w:sz w:val="21"/>
          <w:szCs w:val="21"/>
        </w:rPr>
        <w:t xml:space="preserve">承担。</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bookmarkEnd w:id="785"/>
      <w:r>
        <w:rPr>
          <w:rFonts w:hint="eastAsia" w:ascii="宋体" w:hAnsi="宋体" w:cs="宋体"/>
          <w:color w:val="000000"/>
          <w:sz w:val="21"/>
          <w:szCs w:val="21"/>
        </w:rPr>
        <w:t xml:space="preserve">1.11 知识产权</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1"/>
          <w:szCs w:val="21"/>
          <w:u w:val="single"/>
        </w:rPr>
        <w:t xml:space="preserve">发包人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关于发包人提供的上述文件的使用限制的要求：</w:t>
      </w:r>
      <w:r>
        <w:rPr>
          <w:rFonts w:hint="eastAsia" w:ascii="宋体" w:hAnsi="宋体" w:cs="宋体"/>
          <w:color w:val="000000"/>
          <w:sz w:val="21"/>
          <w:szCs w:val="21"/>
          <w:u w:val="single"/>
        </w:rPr>
        <w:t xml:space="preserve">仅限于本工程施工期间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1.11.2 关于承包人为实施工程所编制文件的著作权的归属：</w:t>
      </w:r>
      <w:r>
        <w:rPr>
          <w:rFonts w:hint="eastAsia" w:ascii="宋体" w:hAnsi="宋体" w:cs="宋体"/>
          <w:sz w:val="21"/>
          <w:szCs w:val="21"/>
          <w:u w:val="single"/>
        </w:rPr>
        <w:t xml:space="preserve">承包人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关于承包人提供的上述文件的使用限制的要求：</w:t>
      </w:r>
      <w:r>
        <w:rPr>
          <w:rFonts w:hint="eastAsia" w:ascii="宋体" w:hAnsi="宋体" w:cs="宋体"/>
          <w:sz w:val="21"/>
          <w:szCs w:val="21"/>
          <w:u w:val="single"/>
        </w:rPr>
        <w:t xml:space="preserve">仅限于此工程项目。</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1.11.4 承包人在施工过程中所采用的专利、专有技术、技术秘密的使用费的承担方式：</w:t>
      </w:r>
      <w:r>
        <w:rPr>
          <w:rFonts w:hint="eastAsia" w:ascii="宋体" w:hAnsi="宋体" w:cs="宋体"/>
          <w:color w:val="000000"/>
          <w:sz w:val="21"/>
          <w:szCs w:val="21"/>
          <w:u w:val="single"/>
        </w:rPr>
        <w:t xml:space="preserve">承包人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1.13工程量清单错误的修正</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出现工程量清单错误时，是否调整合同价格：</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否</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允许调整合同价格的工程量偏差范围：</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786" w:name="_Toc489620086"/>
      <w:r>
        <w:rPr>
          <w:rFonts w:hint="eastAsia" w:ascii="宋体" w:hAnsi="宋体" w:cs="宋体"/>
          <w:color w:val="000000"/>
          <w:sz w:val="21"/>
          <w:szCs w:val="21"/>
        </w:rPr>
        <w:t xml:space="preserve">2</w:t>
      </w:r>
      <w:bookmarkStart w:id="787" w:name="_Toc296347156"/>
      <w:r/>
      <w:bookmarkStart w:id="788" w:name="_Toc292559362"/>
      <w:r/>
      <w:bookmarkStart w:id="789" w:name="_Toc296503157"/>
      <w:r/>
      <w:bookmarkStart w:id="790" w:name="_Toc292559867"/>
      <w:r/>
      <w:bookmarkStart w:id="791" w:name="_Toc296944496"/>
      <w:r/>
      <w:bookmarkStart w:id="792" w:name="_Toc296346658"/>
      <w:r/>
      <w:bookmarkStart w:id="793" w:name="_Toc296890985"/>
      <w:r/>
      <w:bookmarkStart w:id="794" w:name="_Toc297120457"/>
      <w:r/>
      <w:bookmarkStart w:id="795" w:name="_Toc297048343"/>
      <w:r/>
      <w:bookmarkStart w:id="796" w:name="_Toc296891197"/>
      <w:r>
        <w:rPr>
          <w:rFonts w:hint="eastAsia" w:ascii="宋体" w:hAnsi="宋体" w:cs="宋体"/>
          <w:color w:val="000000"/>
          <w:sz w:val="21"/>
          <w:szCs w:val="21"/>
        </w:rPr>
        <w:t xml:space="preserve">. 发包人</w:t>
      </w:r>
      <w:bookmarkEnd w:id="786"/>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787"/>
      <w:r/>
      <w:bookmarkEnd w:id="788"/>
      <w:r/>
      <w:bookmarkEnd w:id="789"/>
      <w:r/>
      <w:bookmarkEnd w:id="790"/>
      <w:r/>
      <w:bookmarkEnd w:id="791"/>
      <w:r/>
      <w:bookmarkEnd w:id="792"/>
      <w:r/>
      <w:bookmarkEnd w:id="793"/>
      <w:r/>
      <w:bookmarkEnd w:id="794"/>
      <w:r/>
      <w:bookmarkEnd w:id="795"/>
      <w:r/>
      <w:bookmarkEnd w:id="796"/>
      <w:r>
        <w:rPr>
          <w:rFonts w:hint="eastAsia" w:ascii="宋体" w:hAnsi="宋体" w:cs="宋体"/>
          <w:color w:val="000000"/>
          <w:sz w:val="21"/>
          <w:szCs w:val="21"/>
        </w:rPr>
        <w:t xml:space="preserve">2.1 发包人代表</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姓    名：</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职    务：</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发包人对发包人代表的授权范围如下：</w:t>
      </w:r>
      <w:r>
        <w:rPr>
          <w:rFonts w:hint="eastAsia" w:ascii="宋体" w:hAnsi="宋体" w:cs="宋体"/>
          <w:sz w:val="21"/>
          <w:szCs w:val="21"/>
          <w:u w:val="single"/>
        </w:rPr>
        <w:t xml:space="preserve">按发包人要求执行</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2.2监理单位：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人    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职    责：</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2.3 施工现场、施工条件和基础资料的提供</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2.3.1 提供施工现场</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关于发包人移交施工现场的期限要求：</w:t>
      </w:r>
      <w:r>
        <w:rPr>
          <w:rFonts w:hint="eastAsia" w:ascii="宋体" w:hAnsi="宋体" w:cs="宋体"/>
          <w:sz w:val="21"/>
          <w:szCs w:val="21"/>
          <w:u w:val="single"/>
        </w:rPr>
        <w:t xml:space="preserve">开工前提供</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2.3.2 提供施工条件</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关于发包人应负责提供施工所需要的条件，包括：</w:t>
      </w:r>
      <w:r>
        <w:rPr>
          <w:rFonts w:hint="eastAsia" w:ascii="宋体" w:hAnsi="宋体" w:cs="宋体"/>
          <w:sz w:val="21"/>
          <w:szCs w:val="21"/>
          <w:u w:val="single"/>
        </w:rPr>
        <w:t xml:space="preserve">承包人负责接计量柜及水表，并负责使用期间的保养、维护，承担相应费用，包含在总报价中。</w:t>
      </w:r>
      <w:r>
        <w:rPr>
          <w:rFonts w:hint="eastAsia" w:ascii="宋体" w:hAnsi="宋体" w:cs="宋体"/>
          <w:color w:val="000000"/>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2.4 资金来源证明及支付担保</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发包人提供资金来源证明的期限要求：</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发包人是否提供支付担保：</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发包人提供支付担保的形式：</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rPr>
          <w:rFonts w:hint="eastAsia" w:ascii="宋体" w:hAnsi="宋体" w:cs="宋体"/>
          <w:color w:val="000000"/>
          <w:sz w:val="21"/>
          <w:szCs w:val="21"/>
          <w:u w:val="single"/>
        </w:rPr>
      </w:r>
      <w:r/>
    </w:p>
    <w:p>
      <w:pPr>
        <w:pStyle w:val="1069"/>
        <w:ind w:firstLine="420"/>
        <w:spacing w:line="360" w:lineRule="auto"/>
        <w:rPr>
          <w:rFonts w:hint="eastAsia" w:ascii="宋体" w:hAnsi="宋体" w:cs="宋体"/>
          <w:color w:val="000000"/>
          <w:sz w:val="21"/>
          <w:szCs w:val="21"/>
        </w:rPr>
      </w:pPr>
      <w:r/>
      <w:bookmarkStart w:id="797" w:name="_Toc489620087"/>
      <w:r>
        <w:rPr>
          <w:rFonts w:hint="eastAsia" w:ascii="宋体" w:hAnsi="宋体" w:cs="宋体"/>
          <w:color w:val="000000"/>
          <w:sz w:val="21"/>
          <w:szCs w:val="21"/>
        </w:rPr>
        <w:t xml:space="preserve">3</w:t>
      </w:r>
      <w:bookmarkStart w:id="798" w:name="_Toc297120458"/>
      <w:r/>
      <w:bookmarkStart w:id="799" w:name="_Toc296503158"/>
      <w:r/>
      <w:bookmarkStart w:id="800" w:name="_Toc296944497"/>
      <w:r/>
      <w:bookmarkStart w:id="801" w:name="_Toc292559868"/>
      <w:r/>
      <w:bookmarkStart w:id="802" w:name="_Toc296891198"/>
      <w:r/>
      <w:bookmarkStart w:id="803" w:name="_Toc296890986"/>
      <w:r/>
      <w:bookmarkStart w:id="804" w:name="_Toc296347157"/>
      <w:r/>
      <w:bookmarkStart w:id="805" w:name="_Toc292559363"/>
      <w:r/>
      <w:bookmarkStart w:id="806" w:name="_Toc296346659"/>
      <w:r/>
      <w:bookmarkStart w:id="807" w:name="_Toc297048344"/>
      <w:r>
        <w:rPr>
          <w:rFonts w:hint="eastAsia" w:ascii="宋体" w:hAnsi="宋体" w:cs="宋体"/>
          <w:color w:val="000000"/>
          <w:sz w:val="21"/>
          <w:szCs w:val="21"/>
        </w:rPr>
        <w:t xml:space="preserve">. 承包人</w:t>
      </w:r>
      <w:bookmarkEnd w:id="797"/>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798"/>
      <w:r/>
      <w:bookmarkEnd w:id="799"/>
      <w:r/>
      <w:bookmarkEnd w:id="800"/>
      <w:r/>
      <w:bookmarkEnd w:id="801"/>
      <w:r/>
      <w:bookmarkEnd w:id="802"/>
      <w:r/>
      <w:bookmarkEnd w:id="803"/>
      <w:r/>
      <w:bookmarkEnd w:id="804"/>
      <w:r/>
      <w:bookmarkEnd w:id="805"/>
      <w:r/>
      <w:bookmarkEnd w:id="806"/>
      <w:r/>
      <w:bookmarkEnd w:id="807"/>
      <w:r>
        <w:rPr>
          <w:rFonts w:hint="eastAsia" w:ascii="宋体" w:hAnsi="宋体" w:cs="宋体"/>
          <w:color w:val="000000"/>
          <w:sz w:val="21"/>
          <w:szCs w:val="21"/>
        </w:rPr>
        <w:t xml:space="preserve">3.1 承包人的一般义务</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（9）承包人提交的竣工资料的内容：</w:t>
      </w:r>
      <w:r>
        <w:rPr>
          <w:rFonts w:hint="eastAsia" w:ascii="宋体" w:hAnsi="宋体" w:cs="宋体"/>
          <w:color w:val="000000"/>
          <w:sz w:val="21"/>
          <w:szCs w:val="21"/>
          <w:u w:val="single"/>
        </w:rPr>
        <w:t xml:space="preserve">提交符合发包人及相关部门要求的竣工图及竣工资料；并提交完整的结算资料。</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承包人需要提交的竣工资料套数：</w:t>
      </w:r>
      <w:r>
        <w:rPr>
          <w:rFonts w:hint="eastAsia" w:ascii="宋体" w:hAnsi="宋体" w:cs="宋体"/>
          <w:color w:val="000000"/>
          <w:sz w:val="21"/>
          <w:szCs w:val="21"/>
          <w:u w:val="single"/>
        </w:rPr>
        <w:t xml:space="preserve">      4套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承包人提交的竣工资料的费用承担：</w:t>
      </w:r>
      <w:r>
        <w:rPr>
          <w:rFonts w:hint="eastAsia" w:ascii="宋体" w:hAnsi="宋体" w:cs="宋体"/>
          <w:color w:val="000000"/>
          <w:sz w:val="21"/>
          <w:szCs w:val="21"/>
          <w:u w:val="single"/>
        </w:rPr>
        <w:t xml:space="preserve">    承包人自行承担</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承包人提交的竣工资料移交时间：</w:t>
      </w:r>
      <w:r>
        <w:rPr>
          <w:rFonts w:hint="eastAsia" w:ascii="宋体" w:hAnsi="宋体" w:cs="宋体"/>
          <w:color w:val="000000"/>
          <w:sz w:val="21"/>
          <w:szCs w:val="21"/>
          <w:u w:val="single"/>
        </w:rPr>
        <w:t xml:space="preserve">     竣工验收前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承包人提交的竣工资料形式要求：</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按相关文件规定</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（10）承包人应履行的其他义务：</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一、根据国家及地方有关规定，由发包人协助承包人办理有关交通、环卫、环保手续，其费用由相关单位承担。</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u w:val="single"/>
        </w:rPr>
        <w:t xml:space="preserve">二、高（中）考、节假日、市内有关方面重大活动期间或发包人需要的特别时间段内，可能对施工作出某些限制和配合要求，承包人应予无条件服从，并按照有关要求作出必要的配合，这可能造成承包人损失，但发包人将不承担承包人的任何损失，工期顺延。</w:t>
      </w:r>
      <w:r>
        <w:rPr>
          <w:rFonts w:hint="eastAsia" w:ascii="宋体" w:hAnsi="宋体" w:cs="宋体"/>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sz w:val="21"/>
          <w:szCs w:val="21"/>
          <w:u w:val="single"/>
        </w:rPr>
        <w:t xml:space="preserve">三、施工场地周围地下管线和邻近建筑物、构筑物的保护：施工场地周围地下管线和邻近建筑物、构筑物等，承包人不得破坏，否则按相关规定执行并由承包人承担由此发生的费用</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3.2 项目经理</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3.2.1 项目经理：</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姓    名：；</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身份证号：；</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建造师执业资格等级：；</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建造师注册证书号：；</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建造师执业印章号：；</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安全生产考核合格证书号：；</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承包人未提交劳动合同，以及没有为项目经理缴纳社会保险证明的违约责任：</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由承包人承担</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项目经理未经批准，擅自离开施工现场的违约责任：</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按通用条款执行。</w:t>
      </w:r>
      <w:r>
        <w:rPr>
          <w:rFonts w:hint="eastAsia" w:ascii="宋体" w:hAnsi="宋体" w:cs="宋体"/>
          <w:color w:val="000000"/>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3.2.3 承包人擅自更换项目经理的违约责任：</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承包人在投标书中所列的建造师未经发包人同意不得擅自更换，若未经发包人同意擅自更换，承包人属于重大违约，发包人有权立即解除合同，并向承包人追究由此给发包人带来的一切损失。</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3.3 承包人人员</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3.3.1 承包人提交项目管理机构及施工现场管理人员安排报告的期限：</w:t>
      </w:r>
      <w:r>
        <w:rPr>
          <w:rFonts w:hint="eastAsia" w:ascii="宋体" w:hAnsi="宋体" w:cs="宋体"/>
          <w:sz w:val="21"/>
          <w:szCs w:val="21"/>
          <w:u w:val="single"/>
        </w:rPr>
        <w:t xml:space="preserve">开工前七天  </w:t>
      </w:r>
      <w:r>
        <w:rPr>
          <w:rFonts w:hint="eastAsia" w:ascii="宋体" w:hAnsi="宋体" w:cs="宋体"/>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3.3.3 承包人无正当理由拒绝撤换主要施工管理人员的违约责任：</w:t>
      </w:r>
      <w:r>
        <w:rPr>
          <w:rFonts w:hint="eastAsia" w:ascii="宋体" w:hAnsi="宋体" w:cs="宋体"/>
          <w:color w:val="000000"/>
          <w:sz w:val="21"/>
          <w:szCs w:val="21"/>
          <w:u w:val="single"/>
        </w:rPr>
        <w:t xml:space="preserve">按通用条款执行</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3.3.4 承包人主要施工管理人员离开施工现场的批准要求：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3.3.5承包人擅自更换主要施工管理人员的违约责任：</w:t>
      </w:r>
      <w:r>
        <w:rPr>
          <w:rFonts w:hint="eastAsia" w:ascii="宋体" w:hAnsi="宋体" w:cs="宋体"/>
          <w:sz w:val="21"/>
          <w:szCs w:val="21"/>
          <w:u w:val="single"/>
        </w:rPr>
        <w:t xml:space="preserve">承包人在投标书中所列项目部6大员未经发包人同意不得擅自更换，若未经发包人同意擅自更换，承包人属于重大违约，发包人有权立即解除合同，并向承包人追究由此给发包人带来的一切损失</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承包人主要施工管理人员擅自离开施工现场的违约责任：</w:t>
      </w:r>
      <w:r>
        <w:rPr>
          <w:rFonts w:hint="eastAsia" w:ascii="宋体" w:hAnsi="宋体" w:cs="宋体"/>
          <w:sz w:val="21"/>
          <w:szCs w:val="21"/>
          <w:u w:val="single"/>
        </w:rPr>
        <w:t xml:space="preserve">按通用条款执行</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w:t>
      </w:r>
      <w:bookmarkStart w:id="808" w:name="_Toc304295523"/>
      <w:r/>
      <w:bookmarkStart w:id="809" w:name="_Toc297123492"/>
      <w:r/>
      <w:bookmarkStart w:id="810" w:name="_Toc292559869"/>
      <w:r/>
      <w:bookmarkStart w:id="811" w:name="_Toc312677988"/>
      <w:r/>
      <w:bookmarkStart w:id="812" w:name="_Toc296890987"/>
      <w:r/>
      <w:bookmarkStart w:id="813" w:name="_Toc303539102"/>
      <w:r/>
      <w:bookmarkStart w:id="814" w:name="_Toc296347158"/>
      <w:r/>
      <w:bookmarkStart w:id="815" w:name="_Toc296891199"/>
      <w:r/>
      <w:bookmarkStart w:id="816" w:name="_Toc297120459"/>
      <w:r/>
      <w:bookmarkStart w:id="817" w:name="_Toc296346660"/>
      <w:r/>
      <w:bookmarkStart w:id="818" w:name="_Toc296503159"/>
      <w:r/>
      <w:bookmarkStart w:id="819" w:name="_Toc297048345"/>
      <w:r/>
      <w:bookmarkStart w:id="820" w:name="_Toc292559364"/>
      <w:r/>
      <w:bookmarkStart w:id="821" w:name="_Toc296944498"/>
      <w:r/>
      <w:bookmarkStart w:id="822" w:name="_Toc297216151"/>
      <w:r/>
      <w:bookmarkStart w:id="823" w:name="_Toc300934945"/>
      <w:r>
        <w:rPr>
          <w:rFonts w:hint="eastAsia" w:ascii="宋体" w:hAnsi="宋体" w:cs="宋体"/>
          <w:color w:val="000000"/>
          <w:sz w:val="21"/>
          <w:szCs w:val="21"/>
        </w:rPr>
        <w:t xml:space="preserve">.5 分包</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rPr>
          <w:rFonts w:hint="eastAsia" w:ascii="宋体" w:hAnsi="宋体" w:cs="宋体"/>
          <w:color w:val="000000"/>
          <w:sz w:val="21"/>
          <w:szCs w:val="21"/>
        </w:rPr>
        <w:t xml:space="preserve">3</w:t>
      </w:r>
      <w:bookmarkStart w:id="824" w:name="_Toc297123493"/>
      <w:r/>
      <w:bookmarkStart w:id="825" w:name="_Toc312677989"/>
      <w:r/>
      <w:bookmarkStart w:id="826" w:name="_Toc318581158"/>
      <w:r/>
      <w:bookmarkStart w:id="827" w:name="_Toc304295524"/>
      <w:r/>
      <w:bookmarkStart w:id="828" w:name="_Toc296503160"/>
      <w:r/>
      <w:bookmarkStart w:id="829" w:name="_Toc296347159"/>
      <w:r/>
      <w:bookmarkStart w:id="830" w:name="_Toc297216152"/>
      <w:r/>
      <w:bookmarkStart w:id="831" w:name="_Toc292559365"/>
      <w:r/>
      <w:bookmarkStart w:id="832" w:name="_Toc296346661"/>
      <w:r/>
      <w:bookmarkStart w:id="833" w:name="_Toc297048346"/>
      <w:r/>
      <w:bookmarkStart w:id="834" w:name="_Toc296944499"/>
      <w:r/>
      <w:bookmarkStart w:id="835" w:name="_Toc296890988"/>
      <w:r/>
      <w:bookmarkStart w:id="836" w:name="_Toc296891200"/>
      <w:r/>
      <w:bookmarkStart w:id="837" w:name="_Toc303539103"/>
      <w:r/>
      <w:bookmarkStart w:id="838" w:name="_Toc292559870"/>
      <w:r/>
      <w:bookmarkStart w:id="839" w:name="_Toc297120460"/>
      <w:r/>
      <w:bookmarkStart w:id="840" w:name="_Toc300934946"/>
      <w:r>
        <w:rPr>
          <w:rFonts w:hint="eastAsia" w:ascii="宋体" w:hAnsi="宋体" w:cs="宋体"/>
          <w:color w:val="000000"/>
          <w:sz w:val="21"/>
          <w:szCs w:val="21"/>
        </w:rPr>
        <w:t xml:space="preserve">.5.1 分包的一般</w:t>
      </w:r>
      <w:r>
        <w:rPr>
          <w:rFonts w:hint="eastAsia" w:ascii="宋体" w:hAnsi="宋体" w:cs="宋体"/>
          <w:sz w:val="21"/>
          <w:szCs w:val="21"/>
        </w:rPr>
        <w:t xml:space="preserve">约定</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禁止分包的工程包括</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sz w:val="21"/>
          <w:szCs w:val="21"/>
        </w:rPr>
        <w:t xml:space="preserve">主体结构、关键性工作的范围</w:t>
      </w:r>
      <w:r>
        <w:rPr>
          <w:rFonts w:hint="eastAsia" w:ascii="宋体" w:hAnsi="宋体" w:cs="宋体"/>
          <w:sz w:val="21"/>
          <w:szCs w:val="21"/>
          <w:u w:val="single"/>
        </w:rPr>
        <w:t xml:space="preserve">：/  。</w:t>
      </w:r>
      <w:bookmarkEnd w:id="824"/>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Start w:id="841" w:name="_Toc296891201"/>
      <w:r/>
      <w:bookmarkStart w:id="842" w:name="_Toc297120461"/>
      <w:r/>
      <w:bookmarkStart w:id="843" w:name="_Toc296503161"/>
      <w:r/>
      <w:bookmarkStart w:id="844" w:name="_Toc296890989"/>
      <w:r/>
      <w:bookmarkStart w:id="845" w:name="_Toc296347160"/>
      <w:r/>
      <w:bookmarkStart w:id="846" w:name="_Toc297216153"/>
      <w:r/>
      <w:bookmarkStart w:id="847" w:name="_Toc296346662"/>
      <w:r/>
      <w:bookmarkStart w:id="848" w:name="_Toc303539104"/>
      <w:r/>
      <w:bookmarkStart w:id="849" w:name="_Toc297048347"/>
      <w:r/>
      <w:bookmarkStart w:id="850" w:name="_Toc304295525"/>
      <w:r/>
      <w:bookmarkStart w:id="851" w:name="_Toc300934947"/>
      <w:r/>
      <w:bookmarkStart w:id="852" w:name="_Toc296944500"/>
      <w:r/>
      <w:bookmarkStart w:id="853" w:name="_Toc297123494"/>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bookmarkEnd w:id="825"/>
      <w:r/>
      <w:bookmarkEnd w:id="826"/>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hint="eastAsia" w:ascii="宋体" w:hAnsi="宋体" w:cs="宋体"/>
          <w:color w:val="000000"/>
          <w:sz w:val="21"/>
          <w:szCs w:val="21"/>
        </w:rPr>
        <w:t xml:space="preserve">3</w:t>
      </w:r>
      <w:bookmarkStart w:id="854" w:name="_Toc312677990"/>
      <w:r/>
      <w:bookmarkStart w:id="855" w:name="_Toc318581159"/>
      <w:r>
        <w:rPr>
          <w:rFonts w:hint="eastAsia" w:ascii="宋体" w:hAnsi="宋体" w:cs="宋体"/>
          <w:sz w:val="21"/>
          <w:szCs w:val="21"/>
        </w:rPr>
        <w:t xml:space="preserve">.5.2分包的确定</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允许分包的专业工程包括</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其他关于分包的约定</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3.5.4 分包合同价款</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bookmarkEnd w:id="854"/>
      <w:r/>
      <w:bookmarkEnd w:id="855"/>
      <w:r>
        <w:rPr>
          <w:rFonts w:hint="eastAsia" w:ascii="宋体" w:hAnsi="宋体" w:cs="宋体"/>
          <w:color w:val="000000"/>
          <w:sz w:val="21"/>
          <w:szCs w:val="21"/>
        </w:rPr>
        <w:t xml:space="preserve">3.6 工程照管与成品、半成品保护</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color w:val="000000"/>
          <w:sz w:val="21"/>
          <w:szCs w:val="21"/>
        </w:rPr>
        <w:t xml:space="preserve">承包人负责照管工程及工程</w:t>
      </w:r>
      <w:r>
        <w:rPr>
          <w:rFonts w:hint="eastAsia" w:ascii="宋体" w:hAnsi="宋体" w:cs="宋体"/>
          <w:sz w:val="21"/>
          <w:szCs w:val="21"/>
        </w:rPr>
        <w:t xml:space="preserve">相关的材料、工程设备的起始时间：</w:t>
      </w:r>
      <w:r>
        <w:rPr>
          <w:rFonts w:hint="eastAsia" w:ascii="宋体" w:hAnsi="宋体" w:cs="宋体"/>
          <w:sz w:val="21"/>
          <w:szCs w:val="21"/>
          <w:u w:val="single"/>
        </w:rPr>
        <w:t xml:space="preserve">自发包人向承包人移交施工现场之日起；已竣工工程未交付发包人之前，承包人应负责已完工程的保护工作，保护期间发生损坏，承包人自费予以修复。</w:t>
      </w:r>
      <w:r>
        <w:rPr>
          <w:rFonts w:hint="eastAsia" w:ascii="宋体" w:hAnsi="宋体" w:cs="宋体"/>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3.7 履约担保</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承包人是否提供履约担保：</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是</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承包人提供履约担保的形式、金额及期限的：</w:t>
      </w:r>
      <w:bookmarkStart w:id="856" w:name="EB542d8224d9014e9ba2a9aadd65bd4d16"/>
      <w:r>
        <w:rPr>
          <w:rFonts w:hint="eastAsia" w:ascii="宋体" w:hAnsi="宋体" w:cs="宋体"/>
          <w:sz w:val="21"/>
          <w:szCs w:val="21"/>
          <w:u w:val="single"/>
        </w:rPr>
        <w:t xml:space="preserve">本工程履约保证金采用</w:t>
      </w:r>
      <w:r>
        <w:rPr>
          <w:rFonts w:hint="eastAsia" w:ascii="宋体" w:hAnsi="宋体" w:cs="宋体"/>
          <w:sz w:val="21"/>
          <w:szCs w:val="21"/>
          <w:u w:val="single"/>
          <w:lang w:val="en-US" w:eastAsia="zh-CN"/>
        </w:rPr>
        <w:t xml:space="preserve">支票、汇票、本票、保函等非现金形式</w:t>
      </w:r>
      <w:r>
        <w:rPr>
          <w:rFonts w:hint="eastAsia" w:ascii="宋体" w:hAnsi="宋体" w:cs="宋体"/>
          <w:sz w:val="21"/>
          <w:szCs w:val="21"/>
          <w:u w:val="single"/>
        </w:rPr>
        <w:t xml:space="preserve">，履约保证金金额：</w:t>
      </w:r>
      <w:r>
        <w:rPr>
          <w:rFonts w:hint="eastAsia" w:ascii="宋体" w:hAnsi="宋体" w:cs="宋体"/>
          <w:sz w:val="21"/>
          <w:szCs w:val="21"/>
          <w:u w:val="single"/>
          <w:lang w:val="en-US" w:eastAsia="zh-CN"/>
        </w:rPr>
        <w:t xml:space="preserve">合同价的5</w:t>
      </w:r>
      <w:r>
        <w:rPr>
          <w:rFonts w:hint="eastAsia" w:ascii="宋体" w:hAnsi="宋体" w:cs="宋体"/>
          <w:sz w:val="21"/>
          <w:szCs w:val="21"/>
          <w:u w:val="single"/>
        </w:rPr>
        <w:t xml:space="preserve">%</w:t>
      </w:r>
      <w:bookmarkEnd w:id="856"/>
      <w:r>
        <w:rPr>
          <w:rFonts w:hint="eastAsia" w:ascii="宋体" w:hAnsi="宋体" w:cs="宋体"/>
          <w:sz w:val="21"/>
          <w:szCs w:val="21"/>
          <w:u w:val="single"/>
        </w:rPr>
        <w:t xml:space="preserve">。履约保证金的退还：工程竣工验收合格后</w:t>
      </w:r>
      <w:r>
        <w:rPr>
          <w:rFonts w:hint="eastAsia" w:ascii="宋体" w:hAnsi="宋体" w:cs="宋体"/>
          <w:sz w:val="21"/>
          <w:szCs w:val="21"/>
          <w:u w:val="single"/>
          <w:lang w:val="en-US" w:eastAsia="zh-CN"/>
        </w:rPr>
        <w:t xml:space="preserve">一次性</w:t>
      </w:r>
      <w:r>
        <w:rPr>
          <w:rFonts w:hint="eastAsia" w:ascii="宋体" w:hAnsi="宋体" w:cs="宋体"/>
          <w:sz w:val="21"/>
          <w:szCs w:val="21"/>
          <w:u w:val="single"/>
        </w:rPr>
        <w:t xml:space="preserve">退还(无息)</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857" w:name="_Toc489620088"/>
      <w:r>
        <w:rPr>
          <w:rFonts w:hint="eastAsia" w:ascii="宋体" w:hAnsi="宋体" w:cs="宋体"/>
          <w:color w:val="000000"/>
          <w:sz w:val="21"/>
          <w:szCs w:val="21"/>
        </w:rPr>
        <w:t xml:space="preserve">4</w:t>
      </w:r>
      <w:bookmarkStart w:id="858" w:name="_Toc296944501"/>
      <w:r/>
      <w:bookmarkStart w:id="859" w:name="_Toc296347161"/>
      <w:r/>
      <w:bookmarkStart w:id="860" w:name="_Toc292559871"/>
      <w:r/>
      <w:bookmarkStart w:id="861" w:name="_Toc296891202"/>
      <w:r/>
      <w:bookmarkStart w:id="862" w:name="_Toc297048348"/>
      <w:r/>
      <w:bookmarkStart w:id="863" w:name="_Toc267251413"/>
      <w:r/>
      <w:bookmarkStart w:id="864" w:name="_Toc292559366"/>
      <w:r/>
      <w:bookmarkStart w:id="865" w:name="_Toc297120462"/>
      <w:r/>
      <w:bookmarkStart w:id="866" w:name="_Toc296346663"/>
      <w:r/>
      <w:bookmarkStart w:id="867" w:name="_Toc296503162"/>
      <w:r/>
      <w:bookmarkStart w:id="868" w:name="_Toc296890990"/>
      <w:r>
        <w:rPr>
          <w:rFonts w:hint="eastAsia" w:ascii="宋体" w:hAnsi="宋体" w:cs="宋体"/>
          <w:color w:val="000000"/>
          <w:sz w:val="21"/>
          <w:szCs w:val="21"/>
        </w:rPr>
        <w:t xml:space="preserve">. 监</w:t>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宋体" w:hAnsi="宋体" w:cs="宋体"/>
          <w:color w:val="000000"/>
          <w:sz w:val="21"/>
          <w:szCs w:val="21"/>
        </w:rPr>
        <w:t xml:space="preserve">理人</w:t>
      </w:r>
      <w:bookmarkEnd w:id="857"/>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4.1监理人的一般规定</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关于监理人的监</w:t>
      </w:r>
      <w:r>
        <w:rPr>
          <w:rFonts w:hint="eastAsia" w:ascii="宋体" w:hAnsi="宋体" w:cs="宋体"/>
          <w:sz w:val="21"/>
          <w:szCs w:val="21"/>
        </w:rPr>
        <w:t xml:space="preserve">理内容</w:t>
      </w:r>
      <w:r>
        <w:rPr>
          <w:rFonts w:hint="eastAsia" w:ascii="宋体" w:hAnsi="宋体" w:cs="宋体"/>
          <w:sz w:val="21"/>
          <w:szCs w:val="21"/>
          <w:u w:val="single"/>
        </w:rPr>
        <w:t xml:space="preserve">：按监理合同执行</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关于监理人的监理权限</w:t>
      </w:r>
      <w:r>
        <w:rPr>
          <w:rFonts w:hint="eastAsia" w:ascii="宋体" w:hAnsi="宋体" w:cs="宋体"/>
          <w:sz w:val="21"/>
          <w:szCs w:val="21"/>
          <w:u w:val="single"/>
        </w:rPr>
        <w:t xml:space="preserve">：按监理合同执行。</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关于监理人在施工现场的办公场所、生活场所的提供和费用承担的约定</w:t>
      </w:r>
      <w:r>
        <w:rPr>
          <w:rFonts w:hint="eastAsia" w:ascii="宋体" w:hAnsi="宋体" w:cs="宋体"/>
          <w:sz w:val="21"/>
          <w:szCs w:val="21"/>
          <w:u w:val="single"/>
        </w:rPr>
        <w:t xml:space="preserve">：发包人提供监理人的办公场所，监理人的办公设备及生活用房由监理人自行解决。</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4.2 监理人员</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总监理工程师：</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关于监理人的其他</w:t>
      </w:r>
      <w:r>
        <w:rPr>
          <w:rFonts w:hint="eastAsia" w:ascii="宋体" w:hAnsi="宋体" w:cs="宋体"/>
          <w:sz w:val="21"/>
          <w:szCs w:val="21"/>
        </w:rPr>
        <w:t xml:space="preserve">约定：</w:t>
      </w:r>
      <w:r>
        <w:rPr>
          <w:rFonts w:hint="eastAsia" w:ascii="宋体" w:hAnsi="宋体" w:cs="宋体"/>
          <w:sz w:val="21"/>
          <w:szCs w:val="21"/>
          <w:u w:val="single"/>
        </w:rPr>
        <w:t xml:space="preserve">按监理合同执行。</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4.4 商定或确定</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869" w:name="_Toc267251418"/>
      <w:r>
        <w:rPr>
          <w:rFonts w:hint="eastAsia" w:ascii="宋体" w:hAnsi="宋体" w:cs="宋体"/>
          <w:color w:val="000000"/>
          <w:sz w:val="21"/>
          <w:szCs w:val="21"/>
        </w:rPr>
        <w:t xml:space="preserve">在发包人和承包人不能通过协商达成一致意见时，发包人授权监理人对以下事项进行确定：</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   另行协商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870" w:name="_Toc489620089"/>
      <w:r>
        <w:rPr>
          <w:rFonts w:hint="eastAsia" w:ascii="宋体" w:hAnsi="宋体" w:cs="宋体"/>
          <w:color w:val="000000"/>
          <w:sz w:val="21"/>
          <w:szCs w:val="21"/>
        </w:rPr>
        <w:t xml:space="preserve">5</w:t>
      </w:r>
      <w:bookmarkEnd w:id="869"/>
      <w:r/>
      <w:bookmarkStart w:id="871" w:name="_Toc296944502"/>
      <w:r/>
      <w:bookmarkStart w:id="872" w:name="_Toc297120463"/>
      <w:r/>
      <w:bookmarkStart w:id="873" w:name="_Toc292559367"/>
      <w:r/>
      <w:bookmarkStart w:id="874" w:name="_Toc297048349"/>
      <w:r/>
      <w:bookmarkStart w:id="875" w:name="_Toc296890991"/>
      <w:r/>
      <w:bookmarkStart w:id="876" w:name="_Toc296346664"/>
      <w:r/>
      <w:bookmarkStart w:id="877" w:name="_Toc292559872"/>
      <w:r/>
      <w:bookmarkStart w:id="878" w:name="_Toc296503163"/>
      <w:r/>
      <w:bookmarkStart w:id="879" w:name="_Toc296891203"/>
      <w:r/>
      <w:bookmarkStart w:id="880" w:name="_Toc296347162"/>
      <w:r>
        <w:rPr>
          <w:rFonts w:hint="eastAsia" w:ascii="宋体" w:hAnsi="宋体" w:cs="宋体"/>
          <w:color w:val="000000"/>
          <w:sz w:val="21"/>
          <w:szCs w:val="21"/>
        </w:rPr>
        <w:t xml:space="preserve">. 工程质量</w:t>
      </w:r>
      <w:bookmarkEnd w:id="870"/>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881" w:name="_Toc297216155"/>
      <w:r/>
      <w:bookmarkStart w:id="882" w:name="_Toc318581164"/>
      <w:r/>
      <w:bookmarkStart w:id="883" w:name="_Toc312677997"/>
      <w:r/>
      <w:bookmarkStart w:id="884" w:name="_Toc304295527"/>
      <w:r/>
      <w:bookmarkStart w:id="885" w:name="_Toc297123496"/>
      <w:r/>
      <w:bookmarkStart w:id="886" w:name="_Toc303539106"/>
      <w:r/>
      <w:bookmarkStart w:id="887" w:name="_Toc300934949"/>
      <w:r>
        <w:rPr>
          <w:rFonts w:hint="eastAsia" w:ascii="宋体" w:hAnsi="宋体" w:cs="宋体"/>
          <w:color w:val="000000"/>
          <w:sz w:val="21"/>
          <w:szCs w:val="21"/>
        </w:rPr>
        <w:t xml:space="preserve">5.1 质量要求</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5.1.1 特殊质量标准和要求：合格</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5.3 隐蔽工程检查</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5.3.2承包人提前通知监理人隐蔽工程检查的期限的约定：</w:t>
      </w:r>
      <w:r>
        <w:rPr>
          <w:rFonts w:hint="eastAsia" w:ascii="宋体" w:hAnsi="宋体" w:cs="宋体"/>
          <w:sz w:val="21"/>
          <w:szCs w:val="21"/>
          <w:u w:val="single"/>
        </w:rPr>
        <w:t xml:space="preserve">书面申报材料后48小时内</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bookmarkStart w:id="888" w:name="_Toc489620090"/>
      <w:r>
        <w:rPr>
          <w:rFonts w:hint="eastAsia" w:ascii="宋体" w:hAnsi="宋体" w:cs="宋体"/>
          <w:color w:val="000000"/>
          <w:sz w:val="21"/>
          <w:szCs w:val="21"/>
        </w:rPr>
        <w:t xml:space="preserve">6. 安全文明施工与环境保护</w:t>
      </w:r>
      <w:bookmarkEnd w:id="888"/>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881"/>
      <w:r/>
      <w:bookmarkEnd w:id="882"/>
      <w:r/>
      <w:bookmarkEnd w:id="883"/>
      <w:r/>
      <w:bookmarkEnd w:id="884"/>
      <w:r/>
      <w:bookmarkEnd w:id="885"/>
      <w:r/>
      <w:bookmarkEnd w:id="886"/>
      <w:r/>
      <w:bookmarkEnd w:id="887"/>
      <w:r>
        <w:rPr>
          <w:rFonts w:hint="eastAsia" w:ascii="宋体" w:hAnsi="宋体" w:cs="宋体"/>
          <w:color w:val="000000"/>
          <w:sz w:val="21"/>
          <w:szCs w:val="21"/>
        </w:rPr>
        <w:t xml:space="preserve">6.1安全文明施工</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6.1.1 项目安全生产的达标目标及</w:t>
      </w:r>
      <w:r>
        <w:rPr>
          <w:rFonts w:hint="eastAsia" w:ascii="宋体" w:hAnsi="宋体" w:cs="宋体"/>
          <w:sz w:val="21"/>
          <w:szCs w:val="21"/>
        </w:rPr>
        <w:t xml:space="preserve">相应事项的约定：</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u w:val="single"/>
        </w:rPr>
        <w:t xml:space="preserve">（1）承包人在施工期间须针对周边情况做好防尘降噪工作，应遵守《中华人民共和国安全生产法》及地方政府和有关部门对施工场地交通、噪声、扬尘、污水、现场环境卫生和场外污染等管理规定并办理有关手续。</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u w:val="single"/>
        </w:rPr>
        <w:t xml:space="preserve">（2）承包人须做好文明施工、安全生产，在施工过程中应完善文明施工措施，在施工过程中造成的安全事故由承包人承担。</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6.1.4 关于治安保卫的特别约定：</w:t>
      </w:r>
      <w:r>
        <w:rPr>
          <w:rFonts w:hint="eastAsia" w:ascii="宋体" w:hAnsi="宋体" w:cs="宋体"/>
          <w:sz w:val="21"/>
          <w:szCs w:val="21"/>
          <w:u w:val="single"/>
        </w:rPr>
        <w:t xml:space="preserve">承包人应采取必要的治安保卫措施，并承担因承包人因该项工作不力而造成的相应损失。</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关于编制施工场地治安管理计划的约定：</w:t>
      </w:r>
      <w:r>
        <w:rPr>
          <w:rFonts w:hint="eastAsia" w:ascii="宋体" w:hAnsi="宋体" w:cs="宋体"/>
          <w:sz w:val="21"/>
          <w:szCs w:val="21"/>
          <w:u w:val="single"/>
        </w:rPr>
        <w:t xml:space="preserve">承包人应在开工7天内编制施工场地治安管理计划。</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6.1.5 文明施工合同当事人对文明施工的要求：</w:t>
      </w:r>
      <w:r>
        <w:rPr>
          <w:rFonts w:hint="eastAsia" w:ascii="宋体" w:hAnsi="宋体" w:cs="宋体"/>
          <w:sz w:val="21"/>
          <w:szCs w:val="21"/>
          <w:u w:val="single"/>
        </w:rPr>
        <w:t xml:space="preserve">按通用条款规定。</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6.1.6 关于安全文明施工费支付比例和支付期限的约定：</w:t>
      </w:r>
      <w:r>
        <w:rPr>
          <w:rFonts w:hint="eastAsia" w:ascii="宋体" w:hAnsi="宋体" w:cs="宋体"/>
          <w:sz w:val="21"/>
          <w:szCs w:val="21"/>
          <w:u w:val="single"/>
        </w:rPr>
        <w:t xml:space="preserve">除安全文明施工费支付比例及时间随工程款同步支付，其余规定按通用条款规定。</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bookmarkStart w:id="889" w:name="_Toc489620091"/>
      <w:r>
        <w:rPr>
          <w:rFonts w:hint="eastAsia" w:ascii="宋体" w:hAnsi="宋体" w:cs="宋体"/>
          <w:sz w:val="21"/>
          <w:szCs w:val="21"/>
        </w:rPr>
        <w:t xml:space="preserve">7. 工期和进度</w:t>
      </w:r>
      <w:bookmarkEnd w:id="889"/>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Start w:id="890" w:name="_Toc304295541"/>
      <w:r/>
      <w:bookmarkStart w:id="891" w:name="_Toc312678005"/>
      <w:r/>
      <w:bookmarkStart w:id="892" w:name="_Toc297216173"/>
      <w:r/>
      <w:bookmarkStart w:id="893" w:name="_Toc297123514"/>
      <w:r/>
      <w:bookmarkStart w:id="894" w:name="_Toc303539123"/>
      <w:r/>
      <w:bookmarkStart w:id="895" w:name="_Toc300934966"/>
      <w:r/>
      <w:bookmarkStart w:id="896" w:name="_Toc312677479"/>
      <w:r>
        <w:rPr>
          <w:rFonts w:hint="eastAsia" w:ascii="宋体" w:hAnsi="宋体" w:cs="宋体"/>
          <w:sz w:val="21"/>
          <w:szCs w:val="21"/>
        </w:rPr>
        <w:t xml:space="preserve">7.1 施工组织设计</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7.1.1 合同当事人约定的施工组织设计应包括的其他内容：按通用条款规定。</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7.1.2 施工组织设计的提交和修改</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承包人提交详细施工组织设计的期限的约定：</w:t>
      </w:r>
      <w:r>
        <w:rPr>
          <w:rFonts w:hint="eastAsia" w:ascii="宋体" w:hAnsi="宋体" w:cs="宋体"/>
          <w:sz w:val="21"/>
          <w:szCs w:val="21"/>
          <w:u w:val="single"/>
        </w:rPr>
        <w:t xml:space="preserve">按通用条款规定。</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发包人和监理人在收到详细的施工组织设计后确认或提出修改意见的期限：</w:t>
      </w:r>
      <w:r>
        <w:rPr>
          <w:rFonts w:hint="eastAsia" w:ascii="宋体" w:hAnsi="宋体" w:cs="宋体"/>
          <w:sz w:val="21"/>
          <w:szCs w:val="21"/>
          <w:u w:val="single"/>
        </w:rPr>
        <w:t xml:space="preserve">按通用条款规定。</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7.2 施工进度计划</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7.2.2 施工进度计划的修订</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发包人和监理人在收到修订的施工进度计划后确认或提出修改意见的期限：</w:t>
      </w:r>
      <w:r>
        <w:rPr>
          <w:rFonts w:hint="eastAsia" w:ascii="宋体" w:hAnsi="宋体" w:cs="宋体"/>
          <w:sz w:val="21"/>
          <w:szCs w:val="21"/>
          <w:u w:val="single"/>
        </w:rPr>
        <w:t xml:space="preserve">按通用条款规定。</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7.3 开工</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7.3.1 开工准备</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关于承包人提交工程开工报审表的期限：</w:t>
      </w:r>
      <w:r>
        <w:rPr>
          <w:rFonts w:hint="eastAsia" w:ascii="宋体" w:hAnsi="宋体" w:cs="宋体"/>
          <w:sz w:val="21"/>
          <w:szCs w:val="21"/>
          <w:u w:val="single"/>
        </w:rPr>
        <w:t xml:space="preserve">按通用条款规定。</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u w:val="single"/>
        </w:rPr>
        <w:t xml:space="preserve">按发包人要求执行。</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7.3.2开工通知</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bookmarkEnd w:id="890"/>
      <w:r/>
      <w:bookmarkEnd w:id="891"/>
      <w:r/>
      <w:bookmarkEnd w:id="892"/>
      <w:r/>
      <w:bookmarkEnd w:id="893"/>
      <w:r/>
      <w:bookmarkEnd w:id="894"/>
      <w:r/>
      <w:bookmarkEnd w:id="895"/>
      <w:r/>
      <w:bookmarkEnd w:id="896"/>
      <w:r>
        <w:rPr>
          <w:rFonts w:hint="eastAsia" w:ascii="宋体" w:hAnsi="宋体" w:cs="宋体"/>
          <w:color w:val="000000"/>
          <w:sz w:val="21"/>
          <w:szCs w:val="21"/>
        </w:rPr>
        <w:t xml:space="preserve">建设单位、施工单位应做好开工前的准备工作，不论工程规模大小, 一律由建设单位向施工单位下达《工程</w:t>
      </w:r>
      <w:r>
        <w:rPr>
          <w:rFonts w:hint="eastAsia" w:ascii="宋体" w:hAnsi="宋体" w:cs="宋体"/>
          <w:sz w:val="21"/>
          <w:szCs w:val="21"/>
        </w:rPr>
        <w:t xml:space="preserve">开工通知书》后,方可进场施工，《工程开工通知书》需及时报相关单位备案登记。</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7.4 测量放线</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7.4.1发包人通过监理人向承包人提供测量基准点、基准线和水准点及其书面资料的期限：              </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w:t>
      </w:r>
      <w:bookmarkStart w:id="897" w:name="_Toc303539125"/>
      <w:r/>
      <w:bookmarkStart w:id="898" w:name="_Toc297216175"/>
      <w:r/>
      <w:bookmarkStart w:id="899" w:name="_Toc304295546"/>
      <w:r/>
      <w:bookmarkStart w:id="900" w:name="_Toc297123516"/>
      <w:r/>
      <w:bookmarkStart w:id="901" w:name="_Toc300934968"/>
      <w:r/>
      <w:bookmarkStart w:id="902" w:name="_Toc312678010"/>
      <w:r/>
      <w:bookmarkStart w:id="903" w:name="_Toc312677484"/>
      <w:r>
        <w:rPr>
          <w:rFonts w:hint="eastAsia" w:ascii="宋体" w:hAnsi="宋体" w:cs="宋体"/>
          <w:sz w:val="21"/>
          <w:szCs w:val="21"/>
        </w:rPr>
        <w:t xml:space="preserve">.5 工期延误</w:t>
      </w:r>
      <w:bookmarkEnd w:id="897"/>
      <w:r/>
      <w:bookmarkEnd w:id="898"/>
      <w:r/>
      <w:bookmarkEnd w:id="899"/>
      <w:r/>
      <w:bookmarkEnd w:id="900"/>
      <w:r/>
      <w:bookmarkEnd w:id="901"/>
      <w:r/>
      <w:bookmarkEnd w:id="902"/>
      <w:r/>
      <w:bookmarkEnd w:id="903"/>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（7）因发包人原因导致工期延误的其他情形：</w:t>
      </w:r>
      <w:r>
        <w:rPr>
          <w:rFonts w:hint="eastAsia" w:ascii="宋体" w:hAnsi="宋体" w:cs="宋体"/>
          <w:sz w:val="21"/>
          <w:szCs w:val="21"/>
          <w:u w:val="single"/>
        </w:rPr>
        <w:t xml:space="preserve">工程范围内的征地、清障工作滞后的。</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w:t>
      </w:r>
      <w:bookmarkStart w:id="904" w:name="_Toc300934970"/>
      <w:r/>
      <w:bookmarkStart w:id="905" w:name="_Toc297216177"/>
      <w:r/>
      <w:bookmarkStart w:id="906" w:name="_Toc312678012"/>
      <w:r/>
      <w:bookmarkStart w:id="907" w:name="_Toc312677486"/>
      <w:r/>
      <w:bookmarkStart w:id="908" w:name="_Toc318581169"/>
      <w:r/>
      <w:bookmarkStart w:id="909" w:name="_Toc297123518"/>
      <w:r/>
      <w:bookmarkStart w:id="910" w:name="_Toc303539127"/>
      <w:r/>
      <w:bookmarkStart w:id="911" w:name="_Toc304295548"/>
      <w:r>
        <w:rPr>
          <w:rFonts w:hint="eastAsia" w:ascii="宋体" w:hAnsi="宋体" w:cs="宋体"/>
          <w:sz w:val="21"/>
          <w:szCs w:val="21"/>
        </w:rPr>
        <w:t xml:space="preserve">.5.2 因承包人原因导致工期延误</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bookmarkEnd w:id="906"/>
      <w:r/>
      <w:bookmarkEnd w:id="907"/>
      <w:r/>
      <w:bookmarkEnd w:id="908"/>
      <w:r>
        <w:rPr>
          <w:rFonts w:hint="eastAsia" w:ascii="宋体" w:hAnsi="宋体" w:cs="宋体"/>
          <w:sz w:val="21"/>
          <w:szCs w:val="21"/>
        </w:rPr>
        <w:t xml:space="preserve">因</w:t>
      </w:r>
      <w:bookmarkStart w:id="912" w:name="_Toc312677487"/>
      <w:r/>
      <w:bookmarkStart w:id="913" w:name="_Toc312678013"/>
      <w:r/>
      <w:bookmarkStart w:id="914" w:name="_Toc318581170"/>
      <w:r>
        <w:rPr>
          <w:rFonts w:hint="eastAsia" w:ascii="宋体" w:hAnsi="宋体" w:cs="宋体"/>
          <w:sz w:val="21"/>
          <w:szCs w:val="21"/>
        </w:rPr>
        <w:t xml:space="preserve">承包人原因造成工期延误，逾期竣工违约金的计算方法为：</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bookmarkEnd w:id="904"/>
      <w:r/>
      <w:bookmarkEnd w:id="905"/>
      <w:r/>
      <w:bookmarkEnd w:id="909"/>
      <w:r/>
      <w:bookmarkEnd w:id="910"/>
      <w:r/>
      <w:bookmarkEnd w:id="911"/>
      <w:r/>
      <w:bookmarkEnd w:id="912"/>
      <w:r/>
      <w:bookmarkEnd w:id="913"/>
      <w:r/>
      <w:bookmarkEnd w:id="914"/>
      <w:r/>
      <w:bookmarkStart w:id="915" w:name="EBdfe606cd8ccd4699b7a18ddda8a624f7"/>
      <w:r>
        <w:rPr>
          <w:rFonts w:hint="eastAsia" w:ascii="宋体" w:hAnsi="宋体" w:cs="宋体"/>
          <w:sz w:val="21"/>
          <w:szCs w:val="21"/>
          <w:u w:val="single"/>
        </w:rPr>
        <w:t xml:space="preserve">1)、因承包人原因工期延误的，按万分之五/天向发包人支付延期违约金，得到发包人认可的延期除外。</w:t>
      </w:r>
      <w:r>
        <w:rPr>
          <w:rFonts w:hint="eastAsia" w:ascii="宋体" w:hAnsi="宋体" w:cs="宋体"/>
          <w:sz w:val="21"/>
          <w:szCs w:val="21"/>
        </w:rPr>
      </w:r>
      <w:r/>
    </w:p>
    <w:p>
      <w:pPr>
        <w:pStyle w:val="1069"/>
        <w:ind w:firstLine="420"/>
        <w:spacing w:line="360" w:lineRule="auto"/>
        <w:rPr>
          <w:rFonts w:hint="eastAsia" w:ascii="宋体" w:hAnsi="宋体" w:eastAsia="宋体" w:cs="宋体"/>
          <w:sz w:val="21"/>
          <w:szCs w:val="21"/>
          <w:u w:val="single"/>
          <w:lang w:eastAsia="zh-CN"/>
        </w:rPr>
      </w:pPr>
      <w:r/>
      <w:bookmarkEnd w:id="915"/>
      <w:r>
        <w:rPr>
          <w:rFonts w:hint="eastAsia" w:ascii="宋体" w:hAnsi="宋体" w:cs="宋体"/>
          <w:sz w:val="21"/>
          <w:szCs w:val="21"/>
        </w:rPr>
        <w:t xml:space="preserve">因承包人原因造成工期延误，逾</w:t>
      </w:r>
      <w:bookmarkStart w:id="916" w:name="_Toc318581171"/>
      <w:r/>
      <w:bookmarkStart w:id="917" w:name="_Toc312678014"/>
      <w:r>
        <w:rPr>
          <w:rFonts w:hint="eastAsia" w:ascii="宋体" w:hAnsi="宋体" w:cs="宋体"/>
          <w:sz w:val="21"/>
          <w:szCs w:val="21"/>
        </w:rPr>
        <w:t xml:space="preserve">期竣工违约金的上限：</w:t>
      </w:r>
      <w:bookmarkEnd w:id="916"/>
      <w:r/>
      <w:bookmarkEnd w:id="917"/>
      <w:r/>
      <w:bookmarkStart w:id="918" w:name="EB4bc031e76c9044ad80b935ac0132d446"/>
      <w:r>
        <w:rPr>
          <w:rFonts w:hint="eastAsia" w:ascii="宋体" w:hAnsi="宋体" w:cs="宋体"/>
          <w:sz w:val="21"/>
          <w:szCs w:val="21"/>
          <w:u w:val="single"/>
        </w:rPr>
        <w:t xml:space="preserve">中标工程总价的5％</w:t>
      </w:r>
      <w:bookmarkEnd w:id="918"/>
      <w:r>
        <w:rPr>
          <w:rFonts w:hint="eastAsia" w:ascii="宋体" w:hAnsi="宋体" w:cs="宋体"/>
          <w:sz w:val="21"/>
          <w:szCs w:val="21"/>
          <w:u w:val="single"/>
          <w:lang w:eastAsia="zh-CN"/>
        </w:rPr>
        <w:t xml:space="preserve">。</w:t>
      </w:r>
      <w:r>
        <w:rPr>
          <w:rFonts w:hint="eastAsia" w:ascii="宋体" w:hAnsi="宋体" w:eastAsia="宋体" w:cs="宋体"/>
          <w:sz w:val="21"/>
          <w:szCs w:val="21"/>
          <w:u w:val="single"/>
          <w:lang w:eastAsia="zh-CN"/>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7</w:t>
      </w:r>
      <w:bookmarkStart w:id="919" w:name="_Toc312678015"/>
      <w:r/>
      <w:bookmarkStart w:id="920" w:name="_Toc304295549"/>
      <w:r/>
      <w:bookmarkStart w:id="921" w:name="_Toc300934971"/>
      <w:r/>
      <w:bookmarkStart w:id="922" w:name="_Toc297216178"/>
      <w:r/>
      <w:bookmarkStart w:id="923" w:name="_Toc297123519"/>
      <w:r/>
      <w:bookmarkStart w:id="924" w:name="_Toc303539128"/>
      <w:r>
        <w:rPr>
          <w:rFonts w:hint="eastAsia" w:ascii="宋体" w:hAnsi="宋体" w:cs="宋体"/>
          <w:color w:val="000000"/>
          <w:sz w:val="21"/>
          <w:szCs w:val="21"/>
        </w:rPr>
        <w:t xml:space="preserve">.6</w:t>
      </w:r>
      <w:r>
        <w:rPr>
          <w:rFonts w:hint="eastAsia" w:ascii="宋体" w:hAnsi="宋体" w:cs="宋体"/>
          <w:color w:val="ff0000"/>
          <w:sz w:val="21"/>
          <w:szCs w:val="21"/>
        </w:rPr>
        <w:t xml:space="preserve"> </w:t>
      </w:r>
      <w:bookmarkEnd w:id="919"/>
      <w:r/>
      <w:bookmarkEnd w:id="920"/>
      <w:r/>
      <w:bookmarkEnd w:id="921"/>
      <w:r/>
      <w:bookmarkEnd w:id="922"/>
      <w:r/>
      <w:bookmarkEnd w:id="923"/>
      <w:r/>
      <w:bookmarkEnd w:id="924"/>
      <w:r>
        <w:rPr>
          <w:rFonts w:hint="eastAsia" w:ascii="宋体" w:hAnsi="宋体" w:cs="宋体"/>
          <w:sz w:val="21"/>
          <w:szCs w:val="21"/>
        </w:rPr>
        <w:t xml:space="preserve">不利物质条件</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Start w:id="925" w:name="_Toc297216179"/>
      <w:r/>
      <w:bookmarkStart w:id="926" w:name="_Toc297123520"/>
      <w:r/>
      <w:bookmarkStart w:id="927" w:name="_Toc300934972"/>
      <w:r/>
      <w:bookmarkStart w:id="928" w:name="_Toc303539129"/>
      <w:r/>
      <w:bookmarkStart w:id="929" w:name="_Toc304295550"/>
      <w:r/>
      <w:bookmarkStart w:id="930" w:name="_Toc312678016"/>
      <w:r/>
      <w:bookmarkStart w:id="931" w:name="_Toc318581172"/>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按通用条款执行。</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925"/>
      <w:r/>
      <w:bookmarkEnd w:id="926"/>
      <w:r/>
      <w:bookmarkEnd w:id="927"/>
      <w:r/>
      <w:bookmarkEnd w:id="928"/>
      <w:r/>
      <w:bookmarkEnd w:id="929"/>
      <w:r/>
      <w:bookmarkEnd w:id="930"/>
      <w:r/>
      <w:bookmarkEnd w:id="931"/>
      <w:r>
        <w:rPr>
          <w:rFonts w:hint="eastAsia" w:ascii="宋体" w:hAnsi="宋体" w:cs="宋体"/>
          <w:sz w:val="21"/>
          <w:szCs w:val="21"/>
        </w:rPr>
        <w:t xml:space="preserve">7</w:t>
      </w:r>
      <w:bookmarkStart w:id="932" w:name="_Toc304295551"/>
      <w:r/>
      <w:bookmarkStart w:id="933" w:name="_Toc297216180"/>
      <w:r/>
      <w:bookmarkStart w:id="934" w:name="_Toc300934973"/>
      <w:r/>
      <w:bookmarkStart w:id="935" w:name="_Toc312678017"/>
      <w:r/>
      <w:bookmarkStart w:id="936" w:name="_Toc303539130"/>
      <w:r/>
      <w:bookmarkStart w:id="937" w:name="_Toc297123521"/>
      <w:r>
        <w:rPr>
          <w:rFonts w:hint="eastAsia" w:ascii="宋体" w:hAnsi="宋体" w:cs="宋体"/>
          <w:sz w:val="21"/>
          <w:szCs w:val="21"/>
        </w:rPr>
        <w:t xml:space="preserve">.7异常恶劣的气候条件</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932"/>
      <w:r/>
      <w:bookmarkEnd w:id="933"/>
      <w:r/>
      <w:bookmarkEnd w:id="934"/>
      <w:r/>
      <w:bookmarkEnd w:id="935"/>
      <w:r/>
      <w:bookmarkEnd w:id="936"/>
      <w:r/>
      <w:bookmarkEnd w:id="937"/>
      <w:r>
        <w:rPr>
          <w:rFonts w:hint="eastAsia" w:ascii="宋体" w:hAnsi="宋体" w:cs="宋体"/>
          <w:sz w:val="21"/>
          <w:szCs w:val="21"/>
        </w:rPr>
        <w:t xml:space="preserve">发包人和承包人同意以下情形视为异常恶劣的气候条件：</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按通用条款执行； </w:t>
      </w:r>
      <w:r>
        <w:rPr>
          <w:rFonts w:hint="eastAsia" w:ascii="宋体" w:hAnsi="宋体" w:cs="宋体"/>
          <w:sz w:val="21"/>
          <w:szCs w:val="21"/>
        </w:rPr>
      </w:r>
      <w:r/>
    </w:p>
    <w:p>
      <w:pPr>
        <w:pStyle w:val="1069"/>
        <w:ind w:firstLine="420"/>
        <w:spacing w:after="120" w:line="360" w:lineRule="auto"/>
        <w:rPr>
          <w:rFonts w:hint="eastAsia" w:ascii="宋体" w:hAnsi="宋体" w:cs="宋体"/>
          <w:sz w:val="21"/>
          <w:szCs w:val="21"/>
        </w:rPr>
      </w:pPr>
      <w:r>
        <w:rPr>
          <w:rFonts w:hint="eastAsia" w:ascii="宋体" w:hAnsi="宋体" w:cs="宋体"/>
          <w:sz w:val="21"/>
          <w:szCs w:val="21"/>
        </w:rPr>
        <w:t xml:space="preserve">7.9 提前竣工的奖励</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7.9.2提前竣工的奖励：</w:t>
      </w:r>
      <w:bookmarkStart w:id="938" w:name="EBa326b5456f004704923d1faf7543715b"/>
      <w:r>
        <w:rPr>
          <w:rFonts w:hint="eastAsia" w:ascii="宋体" w:hAnsi="宋体" w:cs="宋体"/>
          <w:sz w:val="21"/>
          <w:szCs w:val="21"/>
          <w:u w:val="single"/>
        </w:rPr>
        <w:t xml:space="preserve">按通用条款执行</w:t>
      </w:r>
      <w:bookmarkEnd w:id="938"/>
      <w:r>
        <w:rPr>
          <w:rFonts w:hint="eastAsia" w:ascii="宋体" w:hAnsi="宋体" w:cs="宋体"/>
          <w:sz w:val="21"/>
          <w:szCs w:val="21"/>
        </w:rPr>
        <w:t xml:space="preserve">。</w:t>
      </w:r>
      <w:r>
        <w:rPr>
          <w:rFonts w:hint="eastAsia" w:ascii="宋体" w:hAnsi="宋体" w:cs="宋体"/>
          <w:sz w:val="21"/>
          <w:szCs w:val="21"/>
        </w:rPr>
      </w:r>
      <w:r/>
    </w:p>
    <w:p>
      <w:pPr>
        <w:pStyle w:val="1069"/>
        <w:ind w:firstLine="422"/>
        <w:spacing w:after="120" w:line="360" w:lineRule="auto"/>
        <w:rPr>
          <w:rFonts w:hint="eastAsia" w:ascii="宋体" w:hAnsi="宋体" w:cs="宋体"/>
          <w:b/>
          <w:color w:val="000000"/>
          <w:sz w:val="21"/>
          <w:szCs w:val="21"/>
        </w:rPr>
      </w:pPr>
      <w:r>
        <w:rPr>
          <w:rFonts w:hint="eastAsia" w:ascii="宋体" w:hAnsi="宋体" w:cs="宋体"/>
          <w:b/>
          <w:color w:val="000000"/>
          <w:sz w:val="21"/>
          <w:szCs w:val="21"/>
        </w:rPr>
        <w:t xml:space="preserve">8. 材料与设备</w:t>
      </w:r>
      <w:r>
        <w:rPr>
          <w:rFonts w:hint="eastAsia" w:ascii="宋体" w:hAnsi="宋体" w:cs="宋体"/>
          <w:b/>
          <w:color w:val="000000"/>
          <w:sz w:val="21"/>
          <w:szCs w:val="21"/>
        </w:rPr>
      </w:r>
      <w:r/>
    </w:p>
    <w:p>
      <w:pPr>
        <w:pStyle w:val="1069"/>
        <w:ind w:firstLine="420"/>
        <w:spacing w:line="360" w:lineRule="auto"/>
        <w:rPr>
          <w:rFonts w:hint="eastAsia" w:ascii="宋体" w:hAnsi="宋体" w:cs="宋体"/>
          <w:sz w:val="21"/>
          <w:szCs w:val="21"/>
        </w:rPr>
      </w:pPr>
      <w:r/>
      <w:bookmarkEnd w:id="871"/>
      <w:r/>
      <w:bookmarkEnd w:id="872"/>
      <w:r/>
      <w:bookmarkEnd w:id="873"/>
      <w:r/>
      <w:bookmarkEnd w:id="874"/>
      <w:r/>
      <w:bookmarkEnd w:id="875"/>
      <w:r/>
      <w:bookmarkEnd w:id="876"/>
      <w:r/>
      <w:bookmarkEnd w:id="877"/>
      <w:r/>
      <w:bookmarkEnd w:id="878"/>
      <w:r/>
      <w:bookmarkEnd w:id="879"/>
      <w:r/>
      <w:bookmarkEnd w:id="880"/>
      <w:r>
        <w:rPr>
          <w:rFonts w:hint="eastAsia" w:ascii="宋体" w:hAnsi="宋体" w:cs="宋体"/>
          <w:sz w:val="21"/>
          <w:szCs w:val="21"/>
        </w:rPr>
        <w:t xml:space="preserve">8</w:t>
      </w:r>
      <w:bookmarkStart w:id="939" w:name="_Toc300934979"/>
      <w:r/>
      <w:bookmarkStart w:id="940" w:name="_Toc292559372"/>
      <w:r/>
      <w:bookmarkStart w:id="941" w:name="_Toc296346668"/>
      <w:r/>
      <w:bookmarkStart w:id="942" w:name="_Toc304295556"/>
      <w:r/>
      <w:bookmarkStart w:id="943" w:name="_Toc296347166"/>
      <w:r/>
      <w:bookmarkStart w:id="944" w:name="_Toc267251424"/>
      <w:r/>
      <w:bookmarkStart w:id="945" w:name="_Toc280868655"/>
      <w:r/>
      <w:bookmarkStart w:id="946" w:name="_Toc280868656"/>
      <w:r/>
      <w:bookmarkStart w:id="947" w:name="_Toc297123527"/>
      <w:r/>
      <w:bookmarkStart w:id="948" w:name="_Toc296944506"/>
      <w:r/>
      <w:bookmarkStart w:id="949" w:name="_Toc297120467"/>
      <w:r/>
      <w:bookmarkStart w:id="950" w:name="_Toc303539136"/>
      <w:r/>
      <w:bookmarkStart w:id="951" w:name="_Toc292559877"/>
      <w:r/>
      <w:bookmarkStart w:id="952" w:name="_Toc297048353"/>
      <w:r/>
      <w:bookmarkStart w:id="953" w:name="_Toc297216186"/>
      <w:r/>
      <w:bookmarkStart w:id="954" w:name="_Toc280868654"/>
      <w:r/>
      <w:bookmarkStart w:id="955" w:name="_Toc312677493"/>
      <w:r/>
      <w:bookmarkStart w:id="956" w:name="_Toc296503167"/>
      <w:r/>
      <w:bookmarkStart w:id="957" w:name="_Toc296891207"/>
      <w:r/>
      <w:bookmarkStart w:id="958" w:name="_Toc296890995"/>
      <w:r/>
      <w:bookmarkStart w:id="959" w:name="_Toc312678019"/>
      <w:r>
        <w:rPr>
          <w:rFonts w:hint="eastAsia" w:ascii="宋体" w:hAnsi="宋体" w:cs="宋体"/>
          <w:sz w:val="21"/>
          <w:szCs w:val="21"/>
        </w:rPr>
        <w:t xml:space="preserve">.4材料与工程设备的保管与使用</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939"/>
      <w:r/>
      <w:bookmarkEnd w:id="940"/>
      <w:r/>
      <w:bookmarkEnd w:id="941"/>
      <w:r/>
      <w:bookmarkEnd w:id="942"/>
      <w:r/>
      <w:bookmarkEnd w:id="943"/>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End w:id="959"/>
      <w:r>
        <w:rPr>
          <w:rFonts w:hint="eastAsia" w:ascii="宋体" w:hAnsi="宋体" w:cs="宋体"/>
          <w:sz w:val="21"/>
          <w:szCs w:val="21"/>
        </w:rPr>
        <w:t xml:space="preserve">8</w:t>
      </w:r>
      <w:bookmarkStart w:id="960" w:name="_Toc296890996"/>
      <w:r/>
      <w:bookmarkStart w:id="961" w:name="_Toc292559373"/>
      <w:r/>
      <w:bookmarkStart w:id="962" w:name="_Toc300934980"/>
      <w:r/>
      <w:bookmarkStart w:id="963" w:name="_Toc312678020"/>
      <w:r/>
      <w:bookmarkStart w:id="964" w:name="_Toc297216187"/>
      <w:r/>
      <w:bookmarkStart w:id="965" w:name="_Toc296346669"/>
      <w:r/>
      <w:bookmarkStart w:id="966" w:name="_Toc297123528"/>
      <w:r/>
      <w:bookmarkStart w:id="967" w:name="_Toc312677494"/>
      <w:r/>
      <w:bookmarkStart w:id="968" w:name="_Toc297048354"/>
      <w:r/>
      <w:bookmarkStart w:id="969" w:name="_Toc303539137"/>
      <w:r/>
      <w:bookmarkStart w:id="970" w:name="_Toc318581173"/>
      <w:r/>
      <w:bookmarkStart w:id="971" w:name="_Toc296503168"/>
      <w:r/>
      <w:bookmarkStart w:id="972" w:name="_Toc296891208"/>
      <w:r/>
      <w:bookmarkStart w:id="973" w:name="_Toc296944507"/>
      <w:r/>
      <w:bookmarkStart w:id="974" w:name="_Toc297120468"/>
      <w:r/>
      <w:bookmarkStart w:id="975" w:name="_Toc304295557"/>
      <w:r/>
      <w:bookmarkStart w:id="976" w:name="_Toc292559878"/>
      <w:r/>
      <w:bookmarkStart w:id="977" w:name="_Toc296347167"/>
      <w:r>
        <w:rPr>
          <w:rFonts w:hint="eastAsia" w:ascii="宋体" w:hAnsi="宋体" w:cs="宋体"/>
          <w:sz w:val="21"/>
          <w:szCs w:val="21"/>
        </w:rPr>
        <w:t xml:space="preserve">.4.1发包人供应的材料设备的保管费用的承担：</w:t>
      </w:r>
      <w:r>
        <w:rPr>
          <w:rFonts w:hint="eastAsia" w:ascii="宋体" w:hAnsi="宋体" w:cs="宋体"/>
          <w:sz w:val="21"/>
          <w:szCs w:val="21"/>
          <w:u w:val="single"/>
        </w:rPr>
        <w:t xml:space="preserve">按通用条款执行。 </w:t>
      </w:r>
      <w:bookmarkEnd w:id="961"/>
      <w:r/>
      <w:bookmarkEnd w:id="976"/>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8.6 样品</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8.6.1样品的报送与封存</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960"/>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7"/>
      <w:r>
        <w:rPr>
          <w:rFonts w:hint="eastAsia" w:ascii="宋体" w:hAnsi="宋体" w:cs="宋体"/>
          <w:sz w:val="21"/>
          <w:szCs w:val="21"/>
        </w:rPr>
        <w:t xml:space="preserve">需要承包人报送样品的材料或工程设备，样品的种类、名称、规格、数量要求：</w:t>
      </w:r>
      <w:r>
        <w:rPr>
          <w:rFonts w:hint="eastAsia" w:ascii="宋体" w:hAnsi="宋体" w:cs="宋体"/>
          <w:sz w:val="21"/>
          <w:szCs w:val="21"/>
          <w:u w:val="single"/>
        </w:rPr>
        <w:t xml:space="preserve">按通用条款规定。</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8.8 施工设备和临时设施</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8.8.1 承包人提供的施工设备和临时设施</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关于修建临时设施费用承担的约定：</w:t>
      </w:r>
      <w:r>
        <w:rPr>
          <w:rFonts w:hint="eastAsia" w:ascii="宋体" w:hAnsi="宋体" w:cs="宋体"/>
          <w:sz w:val="21"/>
          <w:szCs w:val="21"/>
          <w:u w:val="single"/>
        </w:rPr>
        <w:t xml:space="preserve">承包人。</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bookmarkStart w:id="978" w:name="_Toc489620092"/>
      <w:r>
        <w:rPr>
          <w:rFonts w:hint="eastAsia" w:ascii="宋体" w:hAnsi="宋体" w:cs="宋体"/>
          <w:sz w:val="21"/>
          <w:szCs w:val="21"/>
        </w:rPr>
        <w:t xml:space="preserve">9</w:t>
      </w:r>
      <w:bookmarkEnd w:id="944"/>
      <w:r/>
      <w:bookmarkEnd w:id="945"/>
      <w:r/>
      <w:bookmarkEnd w:id="946"/>
      <w:r/>
      <w:bookmarkStart w:id="979" w:name="_Toc300934982"/>
      <w:r/>
      <w:bookmarkStart w:id="980" w:name="_Toc297123533"/>
      <w:r/>
      <w:bookmarkStart w:id="981" w:name="_Toc303539139"/>
      <w:r/>
      <w:bookmarkStart w:id="982" w:name="_Toc312678021"/>
      <w:r/>
      <w:bookmarkStart w:id="983" w:name="_Toc304295559"/>
      <w:r/>
      <w:bookmarkStart w:id="984" w:name="_Toc312677495"/>
      <w:r/>
      <w:bookmarkStart w:id="985" w:name="_Toc297216192"/>
      <w:r/>
      <w:bookmarkStart w:id="986" w:name="_Toc292559378"/>
      <w:r/>
      <w:bookmarkStart w:id="987" w:name="_Toc296503173"/>
      <w:r/>
      <w:bookmarkStart w:id="988" w:name="_Toc267251427"/>
      <w:r/>
      <w:bookmarkStart w:id="989" w:name="_Toc296891213"/>
      <w:r/>
      <w:bookmarkStart w:id="990" w:name="_Toc297048359"/>
      <w:r/>
      <w:bookmarkStart w:id="991" w:name="_Toc297120473"/>
      <w:r/>
      <w:bookmarkStart w:id="992" w:name="_Toc296891001"/>
      <w:r/>
      <w:bookmarkStart w:id="993" w:name="_Toc296347172"/>
      <w:r/>
      <w:bookmarkStart w:id="994" w:name="_Toc296944512"/>
      <w:r/>
      <w:bookmarkStart w:id="995" w:name="_Toc292559883"/>
      <w:r/>
      <w:bookmarkStart w:id="996" w:name="_Toc267251428"/>
      <w:r/>
      <w:bookmarkStart w:id="997" w:name="_Toc296346674"/>
      <w:r>
        <w:rPr>
          <w:rFonts w:hint="eastAsia" w:ascii="宋体" w:hAnsi="宋体" w:cs="宋体"/>
          <w:sz w:val="21"/>
          <w:szCs w:val="21"/>
        </w:rPr>
        <w:t xml:space="preserve">. 试验与检验</w:t>
      </w:r>
      <w:bookmarkEnd w:id="978"/>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979"/>
      <w:r/>
      <w:bookmarkEnd w:id="980"/>
      <w:r/>
      <w:bookmarkEnd w:id="981"/>
      <w:r/>
      <w:bookmarkEnd w:id="982"/>
      <w:r/>
      <w:bookmarkEnd w:id="983"/>
      <w:r/>
      <w:bookmarkEnd w:id="984"/>
      <w:r/>
      <w:bookmarkEnd w:id="985"/>
      <w:r>
        <w:rPr>
          <w:rFonts w:hint="eastAsia" w:ascii="宋体" w:hAnsi="宋体" w:cs="宋体"/>
          <w:sz w:val="21"/>
          <w:szCs w:val="21"/>
        </w:rPr>
        <w:t xml:space="preserve">9</w:t>
      </w:r>
      <w:bookmarkStart w:id="998" w:name="_Toc312678022"/>
      <w:r/>
      <w:bookmarkStart w:id="999" w:name="_Toc312677496"/>
      <w:r/>
      <w:bookmarkStart w:id="1000" w:name="_Toc297216193"/>
      <w:r/>
      <w:bookmarkStart w:id="1001" w:name="_Toc303539140"/>
      <w:r/>
      <w:bookmarkStart w:id="1002" w:name="_Toc304295560"/>
      <w:r/>
      <w:bookmarkStart w:id="1003" w:name="_Toc300934983"/>
      <w:r/>
      <w:bookmarkStart w:id="1004" w:name="_Toc297123534"/>
      <w:r>
        <w:rPr>
          <w:rFonts w:hint="eastAsia" w:ascii="宋体" w:hAnsi="宋体" w:cs="宋体"/>
          <w:sz w:val="21"/>
          <w:szCs w:val="21"/>
        </w:rPr>
        <w:t xml:space="preserve">.1试验设备与试验人员</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998"/>
      <w:r/>
      <w:bookmarkEnd w:id="999"/>
      <w:r/>
      <w:bookmarkEnd w:id="1000"/>
      <w:r/>
      <w:bookmarkEnd w:id="1001"/>
      <w:r/>
      <w:bookmarkEnd w:id="1002"/>
      <w:r/>
      <w:bookmarkEnd w:id="1003"/>
      <w:r/>
      <w:bookmarkEnd w:id="1004"/>
      <w:r>
        <w:rPr>
          <w:rFonts w:hint="eastAsia" w:ascii="宋体" w:hAnsi="宋体" w:cs="宋体"/>
          <w:sz w:val="21"/>
          <w:szCs w:val="21"/>
        </w:rPr>
        <w:t xml:space="preserve">9</w:t>
      </w:r>
      <w:bookmarkStart w:id="1005" w:name="_Toc312677497"/>
      <w:r/>
      <w:bookmarkStart w:id="1006" w:name="_Toc297123535"/>
      <w:r/>
      <w:bookmarkStart w:id="1007" w:name="_Toc318581174"/>
      <w:r/>
      <w:bookmarkStart w:id="1008" w:name="_Toc303539141"/>
      <w:r/>
      <w:bookmarkStart w:id="1009" w:name="_Toc304295561"/>
      <w:r/>
      <w:bookmarkStart w:id="1010" w:name="_Toc312678023"/>
      <w:r/>
      <w:bookmarkStart w:id="1011" w:name="_Toc300934984"/>
      <w:r/>
      <w:bookmarkStart w:id="1012" w:name="_Toc297216194"/>
      <w:r>
        <w:rPr>
          <w:rFonts w:hint="eastAsia" w:ascii="宋体" w:hAnsi="宋体" w:cs="宋体"/>
          <w:sz w:val="21"/>
          <w:szCs w:val="21"/>
        </w:rPr>
        <w:t xml:space="preserve">.1.2 试验设备</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1005"/>
      <w:r/>
      <w:bookmarkEnd w:id="1006"/>
      <w:r/>
      <w:bookmarkEnd w:id="1008"/>
      <w:r/>
      <w:bookmarkEnd w:id="1009"/>
      <w:r/>
      <w:bookmarkEnd w:id="1010"/>
      <w:r/>
      <w:bookmarkEnd w:id="1011"/>
      <w:r/>
      <w:bookmarkEnd w:id="1012"/>
      <w:r/>
      <w:bookmarkStart w:id="1013" w:name="_Toc297123536"/>
      <w:r/>
      <w:bookmarkStart w:id="1014" w:name="_Toc303539142"/>
      <w:r/>
      <w:bookmarkStart w:id="1015" w:name="_Toc297216195"/>
      <w:r/>
      <w:bookmarkStart w:id="1016" w:name="_Toc312677498"/>
      <w:r/>
      <w:bookmarkStart w:id="1017" w:name="_Toc300934985"/>
      <w:r/>
      <w:bookmarkStart w:id="1018" w:name="_Toc312678024"/>
      <w:r/>
      <w:bookmarkStart w:id="1019" w:name="_Toc304295562"/>
      <w:r>
        <w:rPr>
          <w:rFonts w:hint="eastAsia" w:ascii="宋体" w:hAnsi="宋体" w:cs="宋体"/>
          <w:sz w:val="21"/>
          <w:szCs w:val="21"/>
        </w:rPr>
        <w:t xml:space="preserve">施工现场需要配置的试验场所：</w:t>
      </w:r>
      <w:r>
        <w:rPr>
          <w:rFonts w:hint="eastAsia" w:ascii="宋体" w:hAnsi="宋体" w:cs="宋体"/>
          <w:sz w:val="21"/>
          <w:szCs w:val="21"/>
          <w:u w:val="single"/>
        </w:rPr>
        <w:t xml:space="preserve">按工程需要或发包人要求提供。 </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施工现场需要配备的试验设备：</w:t>
      </w:r>
      <w:r>
        <w:rPr>
          <w:rFonts w:hint="eastAsia" w:ascii="宋体" w:hAnsi="宋体" w:cs="宋体"/>
          <w:sz w:val="21"/>
          <w:szCs w:val="21"/>
          <w:u w:val="single"/>
        </w:rPr>
        <w:t xml:space="preserve">按工程需要或发包人要求提供。</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施工现场需要具备的其他试验条件：</w:t>
      </w:r>
      <w:r>
        <w:rPr>
          <w:rFonts w:hint="eastAsia" w:ascii="宋体" w:hAnsi="宋体" w:cs="宋体"/>
          <w:sz w:val="21"/>
          <w:szCs w:val="21"/>
          <w:u w:val="single"/>
        </w:rPr>
        <w:t xml:space="preserve">按工程需要或发包人要求提供。</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9.4 现场工艺试验 </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现场工艺试验的有关约定</w:t>
      </w:r>
      <w:r>
        <w:rPr>
          <w:rFonts w:hint="eastAsia" w:ascii="宋体" w:hAnsi="宋体" w:cs="宋体"/>
          <w:sz w:val="21"/>
          <w:szCs w:val="21"/>
          <w:u w:val="single"/>
        </w:rPr>
        <w:t xml:space="preserve">：按工程需要或发包人要求提供。</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bookmarkEnd w:id="1007"/>
      <w:r/>
      <w:bookmarkEnd w:id="1013"/>
      <w:r/>
      <w:bookmarkEnd w:id="1014"/>
      <w:r/>
      <w:bookmarkEnd w:id="1015"/>
      <w:r/>
      <w:bookmarkEnd w:id="1016"/>
      <w:r/>
      <w:bookmarkEnd w:id="1017"/>
      <w:r/>
      <w:bookmarkEnd w:id="1018"/>
      <w:r/>
      <w:bookmarkEnd w:id="1019"/>
      <w:r/>
      <w:bookmarkStart w:id="1020" w:name="_Toc489620093"/>
      <w:r>
        <w:rPr>
          <w:rFonts w:hint="eastAsia" w:ascii="宋体" w:hAnsi="宋体" w:cs="宋体"/>
          <w:sz w:val="21"/>
          <w:szCs w:val="21"/>
        </w:rPr>
        <w:t xml:space="preserve">1</w:t>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bookmarkStart w:id="1021" w:name="_Toc300934989"/>
      <w:r/>
      <w:bookmarkStart w:id="1022" w:name="_Toc297048379"/>
      <w:r/>
      <w:bookmarkStart w:id="1023" w:name="_Toc296346694"/>
      <w:r/>
      <w:bookmarkStart w:id="1024" w:name="_Toc296891021"/>
      <w:r/>
      <w:bookmarkStart w:id="1025" w:name="_Toc297120493"/>
      <w:r/>
      <w:bookmarkStart w:id="1026" w:name="_Toc303539146"/>
      <w:r/>
      <w:bookmarkStart w:id="1027" w:name="_Toc297216199"/>
      <w:r/>
      <w:bookmarkStart w:id="1028" w:name="_Toc296503193"/>
      <w:r/>
      <w:bookmarkStart w:id="1029" w:name="_Toc296347192"/>
      <w:r/>
      <w:bookmarkStart w:id="1030" w:name="_Toc297123540"/>
      <w:r/>
      <w:bookmarkStart w:id="1031" w:name="_Toc292559398"/>
      <w:r/>
      <w:bookmarkStart w:id="1032" w:name="_Toc296891233"/>
      <w:r/>
      <w:bookmarkStart w:id="1033" w:name="_Toc304295566"/>
      <w:r/>
      <w:bookmarkStart w:id="1034" w:name="_Toc296944532"/>
      <w:r/>
      <w:bookmarkStart w:id="1035" w:name="_Toc312678025"/>
      <w:r/>
      <w:bookmarkStart w:id="1036" w:name="_Toc312677499"/>
      <w:r/>
      <w:bookmarkStart w:id="1037" w:name="_Toc267251439"/>
      <w:r/>
      <w:bookmarkStart w:id="1038" w:name="_Toc267251433"/>
      <w:r/>
      <w:bookmarkStart w:id="1039" w:name="_Toc267251442"/>
      <w:r/>
      <w:bookmarkStart w:id="1040" w:name="_Toc267251437"/>
      <w:r/>
      <w:bookmarkStart w:id="1041" w:name="_Toc267251441"/>
      <w:r/>
      <w:bookmarkStart w:id="1042" w:name="_Toc292559903"/>
      <w:r/>
      <w:bookmarkStart w:id="1043" w:name="_Toc267251435"/>
      <w:r/>
      <w:bookmarkStart w:id="1044" w:name="_Toc267251440"/>
      <w:r>
        <w:rPr>
          <w:rFonts w:hint="eastAsia" w:ascii="宋体" w:hAnsi="宋体" w:cs="宋体"/>
          <w:sz w:val="21"/>
          <w:szCs w:val="21"/>
        </w:rPr>
        <w:t xml:space="preserve">0. 变更</w:t>
      </w:r>
      <w:bookmarkEnd w:id="1020"/>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bookmarkEnd w:id="1034"/>
      <w:r/>
      <w:bookmarkEnd w:id="1042"/>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关于变更的范围的约定：</w:t>
      </w:r>
      <w:r>
        <w:rPr>
          <w:rFonts w:hint="eastAsia" w:ascii="宋体" w:hAnsi="宋体" w:cs="宋体"/>
          <w:sz w:val="21"/>
          <w:szCs w:val="21"/>
          <w:u w:val="single"/>
        </w:rPr>
        <w:t xml:space="preserve">按有关规定执行。</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bookmarkEnd w:id="1035"/>
      <w:r/>
      <w:bookmarkEnd w:id="1036"/>
      <w:r/>
      <w:bookmarkStart w:id="1045" w:name="_Toc489620094"/>
      <w:r>
        <w:rPr>
          <w:rFonts w:hint="eastAsia" w:ascii="宋体" w:hAnsi="宋体" w:cs="宋体"/>
          <w:sz w:val="21"/>
          <w:szCs w:val="21"/>
        </w:rPr>
        <w:t xml:space="preserve">11. 价格调整</w:t>
      </w:r>
      <w:bookmarkEnd w:id="1045"/>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Start w:id="1046" w:name="_Toc296891029"/>
      <w:r/>
      <w:bookmarkStart w:id="1047" w:name="_Toc297120501"/>
      <w:r/>
      <w:bookmarkStart w:id="1048" w:name="_Toc297216209"/>
      <w:r/>
      <w:bookmarkStart w:id="1049" w:name="_Toc296346702"/>
      <w:r/>
      <w:bookmarkStart w:id="1050" w:name="_Toc296891241"/>
      <w:r/>
      <w:bookmarkStart w:id="1051" w:name="_Toc296503201"/>
      <w:r/>
      <w:bookmarkStart w:id="1052" w:name="_Toc300935000"/>
      <w:r/>
      <w:bookmarkStart w:id="1053" w:name="_Toc296944540"/>
      <w:r/>
      <w:bookmarkStart w:id="1054" w:name="_Toc297048387"/>
      <w:r/>
      <w:bookmarkStart w:id="1055" w:name="_Toc312678039"/>
      <w:r/>
      <w:bookmarkStart w:id="1056" w:name="_Toc292559406"/>
      <w:r/>
      <w:bookmarkStart w:id="1057" w:name="_Toc292559911"/>
      <w:r/>
      <w:bookmarkStart w:id="1058" w:name="_Toc296347200"/>
      <w:r/>
      <w:bookmarkStart w:id="1059" w:name="_Toc297123550"/>
      <w:r/>
      <w:bookmarkStart w:id="1060" w:name="_Toc304295577"/>
      <w:r/>
      <w:bookmarkStart w:id="1061" w:name="_Toc303539157"/>
      <w:r>
        <w:rPr>
          <w:rFonts w:hint="eastAsia" w:ascii="宋体" w:hAnsi="宋体" w:cs="宋体"/>
          <w:sz w:val="21"/>
          <w:szCs w:val="21"/>
        </w:rPr>
        <w:t xml:space="preserve">11.1 市场价格波动引起的调整</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bookmarkEnd w:id="1060"/>
      <w:r/>
      <w:bookmarkEnd w:id="1061"/>
      <w:r>
        <w:rPr>
          <w:rFonts w:hint="eastAsia" w:ascii="宋体" w:hAnsi="宋体" w:cs="宋体"/>
          <w:sz w:val="21"/>
          <w:szCs w:val="21"/>
        </w:rPr>
        <w:t xml:space="preserve">市场价格波动是否调整合同价格的约定：</w:t>
      </w:r>
      <w:r>
        <w:rPr>
          <w:rFonts w:hint="eastAsia" w:ascii="宋体" w:hAnsi="宋体" w:cs="宋体"/>
          <w:sz w:val="21"/>
          <w:szCs w:val="21"/>
          <w:u w:val="single"/>
        </w:rPr>
        <w:t xml:space="preserve">不调整；</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bookmarkEnd w:id="1037"/>
      <w:r/>
      <w:bookmarkEnd w:id="1038"/>
      <w:r/>
      <w:bookmarkEnd w:id="1040"/>
      <w:r/>
      <w:bookmarkEnd w:id="1041"/>
      <w:r/>
      <w:bookmarkEnd w:id="1043"/>
      <w:r/>
      <w:bookmarkEnd w:id="1044"/>
      <w:r/>
      <w:bookmarkStart w:id="1062" w:name="_Toc297216211"/>
      <w:r/>
      <w:bookmarkStart w:id="1063" w:name="_Toc300935002"/>
      <w:r/>
      <w:bookmarkStart w:id="1064" w:name="_Toc296891245"/>
      <w:r/>
      <w:bookmarkStart w:id="1065" w:name="_Toc296944544"/>
      <w:r/>
      <w:bookmarkStart w:id="1066" w:name="_Toc296346706"/>
      <w:r/>
      <w:bookmarkStart w:id="1067" w:name="_Toc296347204"/>
      <w:r/>
      <w:bookmarkStart w:id="1068" w:name="_Toc296503205"/>
      <w:r/>
      <w:bookmarkStart w:id="1069" w:name="_Toc292559410"/>
      <w:r/>
      <w:bookmarkStart w:id="1070" w:name="_Toc292559915"/>
      <w:r/>
      <w:bookmarkStart w:id="1071" w:name="_Toc297120505"/>
      <w:r/>
      <w:bookmarkStart w:id="1072" w:name="_Toc297048391"/>
      <w:r/>
      <w:bookmarkStart w:id="1073" w:name="_Toc296891033"/>
      <w:r/>
      <w:bookmarkStart w:id="1074" w:name="_Toc489620095"/>
      <w:r/>
      <w:bookmarkStart w:id="1075" w:name="_Toc312678040"/>
      <w:r/>
      <w:bookmarkStart w:id="1076" w:name="_Toc303539159"/>
      <w:r/>
      <w:bookmarkStart w:id="1077" w:name="_Toc297123552"/>
      <w:r/>
      <w:bookmarkStart w:id="1078" w:name="_Toc304295579"/>
      <w:r>
        <w:rPr>
          <w:rFonts w:hint="eastAsia" w:ascii="宋体" w:hAnsi="宋体" w:cs="宋体"/>
          <w:sz w:val="21"/>
          <w:szCs w:val="21"/>
        </w:rPr>
        <w:t xml:space="preserve">12. </w:t>
      </w:r>
      <w:bookmarkEnd w:id="1064"/>
      <w:r/>
      <w:bookmarkEnd w:id="1065"/>
      <w:r/>
      <w:bookmarkEnd w:id="1066"/>
      <w:r/>
      <w:bookmarkEnd w:id="1067"/>
      <w:r/>
      <w:bookmarkEnd w:id="1068"/>
      <w:r/>
      <w:bookmarkEnd w:id="1069"/>
      <w:r/>
      <w:bookmarkEnd w:id="1070"/>
      <w:r/>
      <w:bookmarkEnd w:id="1071"/>
      <w:r/>
      <w:bookmarkEnd w:id="1072"/>
      <w:r/>
      <w:bookmarkEnd w:id="1073"/>
      <w:r>
        <w:rPr>
          <w:rFonts w:hint="eastAsia" w:ascii="宋体" w:hAnsi="宋体" w:cs="宋体"/>
          <w:sz w:val="21"/>
          <w:szCs w:val="21"/>
        </w:rPr>
        <w:t xml:space="preserve">合同价格、计量与支付</w:t>
      </w:r>
      <w:bookmarkEnd w:id="1074"/>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1062"/>
      <w:r/>
      <w:bookmarkEnd w:id="1063"/>
      <w:r/>
      <w:bookmarkEnd w:id="1075"/>
      <w:r/>
      <w:bookmarkEnd w:id="1076"/>
      <w:r/>
      <w:bookmarkEnd w:id="1077"/>
      <w:r/>
      <w:bookmarkEnd w:id="1078"/>
      <w:r/>
      <w:bookmarkStart w:id="1079" w:name="_Toc300935003"/>
      <w:r/>
      <w:bookmarkStart w:id="1080" w:name="_Toc312678041"/>
      <w:r/>
      <w:bookmarkStart w:id="1081" w:name="_Toc267251461"/>
      <w:r/>
      <w:bookmarkStart w:id="1082" w:name="_Toc292559916"/>
      <w:r/>
      <w:bookmarkStart w:id="1083" w:name="_Toc292559411"/>
      <w:r/>
      <w:bookmarkStart w:id="1084" w:name="_Toc296944545"/>
      <w:r/>
      <w:bookmarkStart w:id="1085" w:name="_Toc297120506"/>
      <w:r/>
      <w:bookmarkStart w:id="1086" w:name="_Toc296891034"/>
      <w:r/>
      <w:bookmarkStart w:id="1087" w:name="_Toc296347205"/>
      <w:r/>
      <w:bookmarkStart w:id="1088" w:name="_Toc296346707"/>
      <w:r/>
      <w:bookmarkStart w:id="1089" w:name="_Toc297048392"/>
      <w:r/>
      <w:bookmarkStart w:id="1090" w:name="_Toc296503206"/>
      <w:r/>
      <w:bookmarkStart w:id="1091" w:name="_Toc296891246"/>
      <w:r/>
      <w:bookmarkStart w:id="1092" w:name="_Toc297123553"/>
      <w:r/>
      <w:bookmarkStart w:id="1093" w:name="_Toc303539160"/>
      <w:r/>
      <w:bookmarkStart w:id="1094" w:name="_Toc304295580"/>
      <w:r/>
      <w:bookmarkStart w:id="1095" w:name="_Toc297216212"/>
      <w:r>
        <w:rPr>
          <w:rFonts w:hint="eastAsia" w:ascii="宋体" w:hAnsi="宋体" w:cs="宋体"/>
          <w:sz w:val="21"/>
          <w:szCs w:val="21"/>
        </w:rPr>
        <w:t xml:space="preserve">12.1 合</w:t>
      </w:r>
      <w:bookmarkEnd w:id="1081"/>
      <w:r/>
      <w:bookmarkEnd w:id="1082"/>
      <w:r/>
      <w:bookmarkEnd w:id="1083"/>
      <w:r>
        <w:rPr>
          <w:rFonts w:hint="eastAsia" w:ascii="宋体" w:hAnsi="宋体" w:cs="宋体"/>
          <w:sz w:val="21"/>
          <w:szCs w:val="21"/>
        </w:rPr>
        <w:t xml:space="preserve">同价</w:t>
      </w:r>
      <w:bookmarkEnd w:id="1084"/>
      <w:r/>
      <w:bookmarkEnd w:id="1085"/>
      <w:r/>
      <w:bookmarkEnd w:id="1086"/>
      <w:r/>
      <w:bookmarkEnd w:id="1087"/>
      <w:r/>
      <w:bookmarkEnd w:id="1088"/>
      <w:r/>
      <w:bookmarkEnd w:id="1089"/>
      <w:r/>
      <w:bookmarkEnd w:id="1090"/>
      <w:r/>
      <w:bookmarkEnd w:id="1091"/>
      <w:r>
        <w:rPr>
          <w:rFonts w:hint="eastAsia" w:ascii="宋体" w:hAnsi="宋体" w:cs="宋体"/>
          <w:sz w:val="21"/>
          <w:szCs w:val="21"/>
        </w:rPr>
        <w:t xml:space="preserve">格形式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1079"/>
      <w:r/>
      <w:bookmarkEnd w:id="1080"/>
      <w:r/>
      <w:bookmarkEnd w:id="1092"/>
      <w:r/>
      <w:bookmarkEnd w:id="1093"/>
      <w:r/>
      <w:bookmarkEnd w:id="1094"/>
      <w:r/>
      <w:bookmarkEnd w:id="1095"/>
      <w:r>
        <w:rPr>
          <w:rFonts w:hint="eastAsia" w:ascii="宋体" w:hAnsi="宋体" w:cs="宋体"/>
          <w:sz w:val="21"/>
          <w:szCs w:val="21"/>
        </w:rPr>
        <w:t xml:space="preserve">1、单价合同。</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综合单价包含的风险范围：</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1.人工费用的政策性调整；</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2.工程量变化产生的前期费用；</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3.工程材料（设备）价格的市场波动。</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风险费用的计算方法： 综合考虑在投标综合单价内，在合同约定风险范围内不作调整。</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风险范围以外的内容：</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1.设计变更引起的工程量增减；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2.发包人要求的承包范围以外的附加工程量；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3.暂估价材料、暂估价项目；</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4.发包人确认的其它项目；</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5.发包人提出对乙供部分材料进行更改，引起的价差。</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风险范围以外合同价格的调整方法：</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u w:val="single"/>
        </w:rPr>
        <w:t xml:space="preserve">1、工程量应由承包人按在履行合同义务过程中实际完成的工程量计算后向发包人提出，经审计单位审计后按审定数量结算。</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u w:val="single"/>
        </w:rPr>
        <w:t xml:space="preserve">2、因分部分项工程量清单主要项目漏项或因发包人提出的设计变更部分，增加项目及签证部分造成新增的工程量清单综合单价的结算原则为：</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u w:val="single"/>
        </w:rPr>
        <w:t xml:space="preserve">a．投标书中已有适用于变更工程的综合单价，按投标书中已有的综合单价结算；</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u w:val="single"/>
        </w:rPr>
        <w:t xml:space="preserve">b．投标书中有类似于变更工程的综合单价，按投标书中已有的类似的综合单价作相应调整后结算；</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u w:val="single"/>
        </w:rPr>
        <w:t xml:space="preserve">c．投标书中无类似综合单价，结算原则为：依据《建设工程工程量清单计价规范》（GB50500-2013）、《江苏省市政工程计价定额》(2014版)、《江苏省安装工程计价定额》（2014）、《2014年江苏省建筑与装饰工程计价表》、《2014年费用定额》等相关计价规范中的标准，料价格按工程实施期间的常州信息指导价（除税指导价）（无信息价的按确认价），并按中标让利率同步下浮{</w:t>
      </w:r>
      <w:r>
        <w:rPr>
          <w:rFonts w:hint="eastAsia" w:ascii="宋体" w:hAnsi="宋体" w:cs="宋体"/>
          <w:sz w:val="21"/>
          <w:szCs w:val="21"/>
          <w:highlight w:val="none"/>
          <w:u w:val="single"/>
        </w:rPr>
        <w:t xml:space="preserve">即：让利率=【1-（投标总价-不可竞争费）/（招标控制价-不可竞争费）】*100</w:t>
      </w:r>
      <w:r>
        <w:rPr>
          <w:rFonts w:hint="eastAsia" w:ascii="宋体" w:hAnsi="宋体" w:cs="宋体"/>
          <w:sz w:val="21"/>
          <w:szCs w:val="21"/>
          <w:highlight w:val="none"/>
          <w:u w:val="single"/>
          <w:lang w:val="en-US" w:eastAsia="zh-CN"/>
        </w:rPr>
        <w:t xml:space="preserve">+15%</w:t>
      </w:r>
      <w:r>
        <w:rPr>
          <w:rFonts w:hint="eastAsia" w:ascii="宋体" w:hAnsi="宋体" w:cs="宋体"/>
          <w:sz w:val="21"/>
          <w:szCs w:val="21"/>
          <w:highlight w:val="none"/>
          <w:u w:val="single"/>
        </w:rPr>
        <w:t xml:space="preserve">}，材料价格按工程实施期间的</w:t>
      </w:r>
      <w:r>
        <w:rPr>
          <w:rFonts w:hint="eastAsia" w:ascii="宋体" w:hAnsi="宋体" w:cs="宋体"/>
          <w:sz w:val="21"/>
          <w:szCs w:val="21"/>
          <w:u w:val="single"/>
        </w:rPr>
        <w:t xml:space="preserve">常州信息指导价（无信息价的按确认价，材料价均为除税价），根据上述要求编制综合单价报发包人确认【不可竞争费用包括暂列金额、暂定价】。</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2、其他价格方式：</w:t>
      </w:r>
      <w:r>
        <w:rPr>
          <w:rFonts w:hint="eastAsia" w:ascii="宋体" w:hAnsi="宋体" w:cs="宋体"/>
          <w:sz w:val="21"/>
          <w:szCs w:val="21"/>
          <w:u w:val="single"/>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Start w:id="1096" w:name="_Toc296347206"/>
      <w:r/>
      <w:bookmarkStart w:id="1097" w:name="_Toc300935004"/>
      <w:r/>
      <w:bookmarkStart w:id="1098" w:name="_Toc304295581"/>
      <w:r/>
      <w:bookmarkStart w:id="1099" w:name="_Toc292559917"/>
      <w:r/>
      <w:bookmarkStart w:id="1100" w:name="_Toc297048393"/>
      <w:r/>
      <w:bookmarkStart w:id="1101" w:name="_Toc297123554"/>
      <w:r/>
      <w:bookmarkStart w:id="1102" w:name="_Toc296944546"/>
      <w:r/>
      <w:bookmarkStart w:id="1103" w:name="_Toc296346708"/>
      <w:r/>
      <w:bookmarkStart w:id="1104" w:name="_Toc292559412"/>
      <w:r/>
      <w:bookmarkStart w:id="1105" w:name="_Toc296891035"/>
      <w:r/>
      <w:bookmarkStart w:id="1106" w:name="_Toc296503207"/>
      <w:r/>
      <w:bookmarkStart w:id="1107" w:name="_Toc297216213"/>
      <w:r/>
      <w:bookmarkStart w:id="1108" w:name="_Toc312678042"/>
      <w:r/>
      <w:bookmarkStart w:id="1109" w:name="_Toc303539161"/>
      <w:r/>
      <w:bookmarkStart w:id="1110" w:name="_Toc296891247"/>
      <w:r/>
      <w:bookmarkStart w:id="1111" w:name="_Toc297120507"/>
      <w:r>
        <w:rPr>
          <w:rFonts w:hint="eastAsia" w:ascii="宋体" w:hAnsi="宋体" w:cs="宋体"/>
          <w:sz w:val="21"/>
          <w:szCs w:val="21"/>
        </w:rPr>
        <w:t xml:space="preserve">12.2 预付款</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1097"/>
      <w:r/>
      <w:bookmarkEnd w:id="1098"/>
      <w:r/>
      <w:bookmarkEnd w:id="1101"/>
      <w:r/>
      <w:bookmarkEnd w:id="1107"/>
      <w:r/>
      <w:bookmarkEnd w:id="1108"/>
      <w:r/>
      <w:bookmarkEnd w:id="1109"/>
      <w:r>
        <w:rPr>
          <w:rFonts w:hint="eastAsia" w:ascii="宋体" w:hAnsi="宋体" w:cs="宋体"/>
          <w:sz w:val="21"/>
          <w:szCs w:val="21"/>
        </w:rPr>
        <w:t xml:space="preserve">12.2.1 预付款的支付</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预付款支付比例或金额：</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预付款支付期限：</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预付款扣回的方式：</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12.2.2 预付款担保</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承包人提交预付款担保的期限：</w:t>
      </w:r>
      <w:r>
        <w:rPr>
          <w:rFonts w:hint="eastAsia" w:ascii="宋体" w:hAnsi="宋体" w:cs="宋体"/>
          <w:sz w:val="21"/>
          <w:szCs w:val="21"/>
          <w:u w:val="single"/>
        </w:rPr>
        <w:t xml:space="preserve">/</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预付款担保的形式为：</w:t>
      </w:r>
      <w:r>
        <w:rPr>
          <w:rFonts w:hint="eastAsia" w:ascii="宋体" w:hAnsi="宋体" w:cs="宋体"/>
          <w:sz w:val="21"/>
          <w:szCs w:val="21"/>
          <w:u w:val="single"/>
        </w:rPr>
        <w:t xml:space="preserve">/</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1096"/>
      <w:r/>
      <w:bookmarkEnd w:id="1099"/>
      <w:r/>
      <w:bookmarkEnd w:id="1100"/>
      <w:r/>
      <w:bookmarkEnd w:id="1102"/>
      <w:r/>
      <w:bookmarkEnd w:id="1103"/>
      <w:r/>
      <w:bookmarkEnd w:id="1104"/>
      <w:r/>
      <w:bookmarkEnd w:id="1105"/>
      <w:r/>
      <w:bookmarkEnd w:id="1106"/>
      <w:r/>
      <w:bookmarkEnd w:id="1110"/>
      <w:r/>
      <w:bookmarkEnd w:id="1111"/>
      <w:r>
        <w:rPr>
          <w:rFonts w:hint="eastAsia" w:ascii="宋体" w:hAnsi="宋体" w:cs="宋体"/>
          <w:sz w:val="21"/>
          <w:szCs w:val="21"/>
        </w:rPr>
        <w:t xml:space="preserve">12.3 计量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12.3.1 计量原则</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工程量计算规则：</w:t>
      </w:r>
      <w:r>
        <w:rPr>
          <w:rFonts w:hint="eastAsia" w:ascii="宋体" w:hAnsi="宋体" w:cs="宋体"/>
          <w:sz w:val="21"/>
          <w:szCs w:val="21"/>
          <w:u w:val="single"/>
        </w:rPr>
        <w:t xml:space="preserve">执行国家标准《建设工程工程量清单计价规范》(GB50500-2013)或其适用的修订版本，承包人实际完成的工程量按约定的工程量计算规则和有合同约束力的图纸进行计量。</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12.3.2 计量周期</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关于计量周期的约定</w:t>
      </w:r>
      <w:r>
        <w:rPr>
          <w:rFonts w:hint="eastAsia" w:ascii="宋体" w:hAnsi="宋体" w:cs="宋体"/>
          <w:sz w:val="21"/>
          <w:szCs w:val="21"/>
          <w:u w:val="single"/>
        </w:rPr>
        <w:t xml:space="preserve">：本合同的计量周期为月，每月25日为当月计量截止日期(不含当日)和下月计量起始日期(含当日)。</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12.3.3 单价合同的计量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关于单价合同计量的约定：</w:t>
      </w:r>
      <w:r>
        <w:rPr>
          <w:rFonts w:hint="eastAsia" w:ascii="宋体" w:hAnsi="宋体" w:cs="宋体"/>
          <w:sz w:val="21"/>
          <w:szCs w:val="21"/>
          <w:u w:val="single"/>
        </w:rPr>
        <w:t xml:space="preserve">按通用条款执行。</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12.3.4 总价合同的计量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12.3.5总价合同采用支付分解表计量支付的，是否适用第12.3.4 项〔总价合同的计量〕约定进行计量：</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12.3.6 其他价格形式合同的计量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12.4 工程进度款支付</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1112" w:name="_Toc296891039"/>
      <w:r/>
      <w:bookmarkStart w:id="1113" w:name="_Toc297216215"/>
      <w:r/>
      <w:bookmarkStart w:id="1114" w:name="_Toc303539163"/>
      <w:r/>
      <w:bookmarkStart w:id="1115" w:name="_Toc297048397"/>
      <w:r/>
      <w:bookmarkStart w:id="1116" w:name="_Toc297120511"/>
      <w:r/>
      <w:bookmarkStart w:id="1117" w:name="_Toc292559416"/>
      <w:r/>
      <w:bookmarkStart w:id="1118" w:name="_Toc296346712"/>
      <w:r/>
      <w:bookmarkStart w:id="1119" w:name="_Toc296944550"/>
      <w:r/>
      <w:bookmarkStart w:id="1120" w:name="_Toc296347210"/>
      <w:r/>
      <w:bookmarkStart w:id="1121" w:name="_Toc296503211"/>
      <w:r/>
      <w:bookmarkStart w:id="1122" w:name="_Toc296891251"/>
      <w:r/>
      <w:bookmarkStart w:id="1123" w:name="_Toc297123556"/>
      <w:r/>
      <w:bookmarkStart w:id="1124" w:name="_Toc300935006"/>
      <w:r/>
      <w:bookmarkStart w:id="1125" w:name="_Toc292559921"/>
      <w:r>
        <w:rPr>
          <w:rFonts w:hint="eastAsia" w:ascii="宋体" w:hAnsi="宋体" w:cs="宋体"/>
          <w:color w:val="000000"/>
          <w:sz w:val="21"/>
          <w:szCs w:val="21"/>
        </w:rPr>
        <w:t xml:space="preserve">12.4.1 付款周期</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关于付款周期的约定：</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highlight w:val="none"/>
        </w:rPr>
      </w:pPr>
      <w:r/>
      <w:bookmarkEnd w:id="1112"/>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rPr>
          <w:rFonts w:hint="eastAsia" w:ascii="宋体" w:hAnsi="宋体" w:cs="宋体"/>
          <w:color w:val="0000ff"/>
          <w:sz w:val="21"/>
          <w:szCs w:val="21"/>
          <w:highlight w:val="none"/>
        </w:rPr>
        <w:t xml:space="preserve">工程竣工验收合格后付至合同价款（扣除暂列金额）的40%，第一次付款满12个月并经审计后付至审定价款的70%，第二次付款满12个月后付清余款（无息）。付款前承包人需向发包人提供等额</w:t>
      </w:r>
      <w:r>
        <w:rPr>
          <w:rFonts w:hint="eastAsia" w:ascii="宋体" w:hAnsi="宋体" w:cs="宋体"/>
          <w:color w:val="0000ff"/>
          <w:sz w:val="21"/>
          <w:szCs w:val="21"/>
          <w:highlight w:val="none"/>
          <w:lang w:val="en-US" w:eastAsia="zh-CN"/>
        </w:rPr>
        <w:t xml:space="preserve">的正式</w:t>
      </w:r>
      <w:r>
        <w:rPr>
          <w:rFonts w:hint="eastAsia" w:ascii="宋体" w:hAnsi="宋体" w:cs="宋体"/>
          <w:color w:val="0000ff"/>
          <w:sz w:val="21"/>
          <w:szCs w:val="21"/>
          <w:highlight w:val="none"/>
        </w:rPr>
        <w:t xml:space="preserve">发票。</w:t>
      </w:r>
      <w:r>
        <w:rPr>
          <w:rFonts w:hint="eastAsia" w:ascii="宋体" w:hAnsi="宋体" w:cs="宋体"/>
          <w:sz w:val="21"/>
          <w:szCs w:val="21"/>
          <w:highlight w:val="non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12.4.2 进度付款申请单的编制</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关于进度付款申请单编制的约定：</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12.4.3 进度付款申请单的提交</w:t>
      </w:r>
      <w:r>
        <w:rPr>
          <w:rFonts w:hint="eastAsia" w:ascii="宋体" w:hAnsi="宋体" w:cs="宋体"/>
          <w:sz w:val="21"/>
          <w:szCs w:val="21"/>
        </w:rPr>
      </w:r>
      <w:r/>
    </w:p>
    <w:p>
      <w:pPr>
        <w:pStyle w:val="1069"/>
        <w:numPr>
          <w:ilvl w:val="0"/>
          <w:numId w:val="13"/>
        </w:numPr>
        <w:ind w:firstLine="420"/>
        <w:spacing w:line="360" w:lineRule="auto"/>
        <w:rPr>
          <w:rFonts w:hint="eastAsia" w:ascii="宋体" w:hAnsi="宋体" w:cs="宋体"/>
          <w:sz w:val="21"/>
          <w:szCs w:val="21"/>
        </w:rPr>
      </w:pPr>
      <w:r>
        <w:rPr>
          <w:rFonts w:hint="eastAsia" w:ascii="宋体" w:hAnsi="宋体" w:cs="宋体"/>
          <w:sz w:val="21"/>
          <w:szCs w:val="21"/>
        </w:rPr>
        <w:t xml:space="preserve">单价合同进度付款申请单提交的约定：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rPr>
          <w:rFonts w:hint="eastAsia" w:ascii="宋体" w:hAnsi="宋体" w:cs="宋体"/>
          <w:sz w:val="21"/>
          <w:szCs w:val="21"/>
        </w:rPr>
      </w:r>
      <w:r/>
    </w:p>
    <w:p>
      <w:pPr>
        <w:pStyle w:val="1069"/>
        <w:numPr>
          <w:ilvl w:val="0"/>
          <w:numId w:val="13"/>
        </w:numPr>
        <w:ind w:firstLine="420"/>
        <w:spacing w:line="360" w:lineRule="auto"/>
        <w:rPr>
          <w:rFonts w:hint="eastAsia" w:ascii="宋体" w:hAnsi="宋体" w:cs="宋体"/>
          <w:sz w:val="21"/>
          <w:szCs w:val="21"/>
        </w:rPr>
      </w:pPr>
      <w:r>
        <w:rPr>
          <w:rFonts w:hint="eastAsia" w:ascii="宋体" w:hAnsi="宋体" w:cs="宋体"/>
          <w:sz w:val="21"/>
          <w:szCs w:val="21"/>
        </w:rPr>
        <w:t xml:space="preserve">总价合同进度付款申请单提交的约定：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12.4.4 进度款审核和支付</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（1）监理人审查并报送发包人的期限：</w:t>
      </w:r>
      <w:r>
        <w:rPr>
          <w:rFonts w:hint="eastAsia" w:ascii="宋体" w:hAnsi="宋体" w:cs="宋体"/>
          <w:sz w:val="21"/>
          <w:szCs w:val="21"/>
          <w:u w:val="single"/>
        </w:rPr>
        <w:t xml:space="preserve"> / </w:t>
      </w:r>
      <w:r>
        <w:rPr>
          <w:rFonts w:hint="eastAsia" w:ascii="宋体" w:hAnsi="宋体" w:cs="宋体"/>
          <w:sz w:val="21"/>
          <w:szCs w:val="21"/>
        </w:rPr>
        <w:t xml:space="preserve">。</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发包人完成审批并签发进度款支付证书的期限：</w:t>
      </w:r>
      <w:r>
        <w:rPr>
          <w:rFonts w:hint="eastAsia" w:ascii="宋体" w:hAnsi="宋体" w:cs="宋体"/>
          <w:sz w:val="21"/>
          <w:szCs w:val="21"/>
          <w:u w:val="single"/>
        </w:rPr>
        <w:t xml:space="preserve"> /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12.4.6 支付分解表的编制</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2、总价合同支付分解表的编制与审批：</w:t>
      </w:r>
      <w:r>
        <w:rPr>
          <w:rFonts w:hint="eastAsia" w:ascii="宋体" w:hAnsi="宋体" w:cs="宋体"/>
          <w:sz w:val="21"/>
          <w:szCs w:val="21"/>
          <w:u w:val="single"/>
        </w:rPr>
        <w:t xml:space="preserve">/ </w:t>
      </w:r>
      <w:r>
        <w:rPr>
          <w:rFonts w:hint="eastAsia" w:ascii="宋体" w:hAnsi="宋体" w:cs="宋体"/>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sz w:val="21"/>
          <w:szCs w:val="21"/>
        </w:rPr>
        <w:t xml:space="preserve">3、单价合同的总价项目支付分解表的编制与审批：</w:t>
      </w:r>
      <w:r>
        <w:rPr>
          <w:rFonts w:hint="eastAsia" w:ascii="宋体" w:hAnsi="宋体" w:cs="宋体"/>
          <w:sz w:val="21"/>
          <w:szCs w:val="21"/>
          <w:u w:val="single"/>
        </w:rPr>
        <w:t xml:space="preserve"> /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039"/>
      <w:r/>
      <w:bookmarkStart w:id="1126" w:name="_Toc292559424"/>
      <w:r/>
      <w:bookmarkStart w:id="1127" w:name="_Toc300935015"/>
      <w:r/>
      <w:bookmarkStart w:id="1128" w:name="_Toc489620096"/>
      <w:r/>
      <w:bookmarkStart w:id="1129" w:name="_Toc296944558"/>
      <w:r/>
      <w:bookmarkStart w:id="1130" w:name="_Toc296891047"/>
      <w:r/>
      <w:bookmarkStart w:id="1131" w:name="_Toc312678053"/>
      <w:r/>
      <w:bookmarkStart w:id="1132" w:name="_Toc297120519"/>
      <w:r/>
      <w:bookmarkStart w:id="1133" w:name="_Toc296503219"/>
      <w:r/>
      <w:bookmarkStart w:id="1134" w:name="_Toc296347218"/>
      <w:r/>
      <w:bookmarkStart w:id="1135" w:name="_Toc304295593"/>
      <w:r/>
      <w:bookmarkStart w:id="1136" w:name="_Toc296891259"/>
      <w:r/>
      <w:bookmarkStart w:id="1137" w:name="_Toc297123564"/>
      <w:r/>
      <w:bookmarkStart w:id="1138" w:name="_Toc303539172"/>
      <w:r/>
      <w:bookmarkStart w:id="1139" w:name="_Toc297216223"/>
      <w:r/>
      <w:bookmarkStart w:id="1140" w:name="_Toc292559929"/>
      <w:r/>
      <w:bookmarkStart w:id="1141" w:name="_Toc296346720"/>
      <w:r/>
      <w:bookmarkStart w:id="1142" w:name="_Toc297048405"/>
      <w:r>
        <w:rPr>
          <w:rFonts w:hint="eastAsia" w:ascii="宋体" w:hAnsi="宋体" w:cs="宋体"/>
          <w:color w:val="000000"/>
          <w:sz w:val="21"/>
          <w:szCs w:val="21"/>
        </w:rPr>
        <w:t xml:space="preserve">13. </w:t>
      </w:r>
      <w:bookmarkEnd w:id="1126"/>
      <w:r/>
      <w:bookmarkEnd w:id="1127"/>
      <w:r/>
      <w:bookmarkEnd w:id="1129"/>
      <w:r/>
      <w:bookmarkEnd w:id="1130"/>
      <w:r/>
      <w:bookmarkEnd w:id="1131"/>
      <w:r/>
      <w:bookmarkEnd w:id="1132"/>
      <w:r/>
      <w:bookmarkEnd w:id="1133"/>
      <w:r/>
      <w:bookmarkEnd w:id="1134"/>
      <w:r/>
      <w:bookmarkEnd w:id="1135"/>
      <w:r/>
      <w:bookmarkEnd w:id="1136"/>
      <w:r/>
      <w:bookmarkEnd w:id="1137"/>
      <w:r/>
      <w:bookmarkEnd w:id="1138"/>
      <w:r/>
      <w:bookmarkEnd w:id="1139"/>
      <w:r/>
      <w:bookmarkEnd w:id="1140"/>
      <w:r/>
      <w:bookmarkEnd w:id="1141"/>
      <w:r/>
      <w:bookmarkEnd w:id="1142"/>
      <w:r/>
      <w:bookmarkStart w:id="1143" w:name="_Toc267251473"/>
      <w:r/>
      <w:bookmarkStart w:id="1144" w:name="_Toc267251472"/>
      <w:r/>
      <w:bookmarkStart w:id="1145" w:name="_Toc267251471"/>
      <w:r/>
      <w:bookmarkStart w:id="1146" w:name="_Toc267251474"/>
      <w:r/>
      <w:bookmarkStart w:id="1147" w:name="_Toc267251470"/>
      <w:r/>
      <w:bookmarkStart w:id="1148" w:name="_Toc280868709"/>
      <w:r/>
      <w:bookmarkStart w:id="1149" w:name="_Toc267251475"/>
      <w:r/>
      <w:bookmarkStart w:id="1150" w:name="_Toc267251476"/>
      <w:r>
        <w:rPr>
          <w:rFonts w:hint="eastAsia" w:ascii="宋体" w:hAnsi="宋体" w:cs="宋体"/>
          <w:color w:val="000000"/>
          <w:sz w:val="21"/>
          <w:szCs w:val="21"/>
        </w:rPr>
        <w:t xml:space="preserve">验收和工程试车</w:t>
      </w:r>
      <w:bookmarkEnd w:id="1128"/>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13.1 分部分项工程验收</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13.1.2监理人不能按</w:t>
      </w:r>
      <w:r>
        <w:rPr>
          <w:rFonts w:hint="eastAsia" w:ascii="宋体" w:hAnsi="宋体" w:cs="宋体"/>
          <w:sz w:val="21"/>
          <w:szCs w:val="21"/>
        </w:rPr>
        <w:t xml:space="preserve">时进行验收时，应提前</w:t>
      </w:r>
      <w:r>
        <w:rPr>
          <w:rFonts w:hint="eastAsia" w:ascii="宋体" w:hAnsi="宋体" w:cs="宋体"/>
          <w:sz w:val="21"/>
          <w:szCs w:val="21"/>
          <w:u w:val="single"/>
        </w:rPr>
        <w:t xml:space="preserve">24  </w:t>
      </w:r>
      <w:r>
        <w:rPr>
          <w:rFonts w:hint="eastAsia" w:ascii="宋体" w:hAnsi="宋体" w:cs="宋体"/>
          <w:sz w:val="21"/>
          <w:szCs w:val="21"/>
        </w:rPr>
        <w:t xml:space="preserve">小时提交书面延期要求。</w:t>
      </w:r>
      <w:r>
        <w:rPr>
          <w:rFonts w:hint="eastAsia" w:ascii="宋体" w:hAnsi="宋体" w:cs="宋体"/>
          <w:sz w:val="21"/>
          <w:szCs w:val="21"/>
        </w:rPr>
      </w:r>
      <w:r/>
    </w:p>
    <w:p>
      <w:pPr>
        <w:pStyle w:val="1069"/>
        <w:ind w:firstLine="420"/>
        <w:spacing w:line="360" w:lineRule="auto"/>
        <w:rPr>
          <w:rFonts w:hint="eastAsia" w:ascii="宋体" w:hAnsi="宋体" w:cs="宋体"/>
          <w:b/>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rPr>
          <w:rFonts w:hint="eastAsia" w:ascii="宋体" w:hAnsi="宋体" w:cs="宋体"/>
          <w:b/>
          <w:sz w:val="21"/>
          <w:szCs w:val="21"/>
        </w:rPr>
      </w:r>
      <w:r/>
    </w:p>
    <w:p>
      <w:pPr>
        <w:pStyle w:val="1069"/>
        <w:ind w:firstLine="420"/>
        <w:spacing w:line="360" w:lineRule="auto"/>
        <w:rPr>
          <w:rFonts w:hint="eastAsia" w:ascii="宋体" w:hAnsi="宋体" w:cs="宋体"/>
          <w:color w:val="000000"/>
          <w:sz w:val="21"/>
          <w:szCs w:val="21"/>
        </w:rPr>
      </w:pPr>
      <w:r/>
      <w:bookmarkStart w:id="1151" w:name="_Toc312678056"/>
      <w:r/>
      <w:bookmarkStart w:id="1152" w:name="_Toc296346724"/>
      <w:r/>
      <w:bookmarkStart w:id="1153" w:name="_Toc292559933"/>
      <w:r/>
      <w:bookmarkStart w:id="1154" w:name="_Toc297216224"/>
      <w:r/>
      <w:bookmarkStart w:id="1155" w:name="_Toc304295596"/>
      <w:r/>
      <w:bookmarkStart w:id="1156" w:name="_Toc297123565"/>
      <w:r/>
      <w:bookmarkStart w:id="1157" w:name="_Toc296503223"/>
      <w:r/>
      <w:bookmarkStart w:id="1158" w:name="_Toc296347222"/>
      <w:r/>
      <w:bookmarkStart w:id="1159" w:name="_Toc303539173"/>
      <w:r/>
      <w:bookmarkStart w:id="1160" w:name="_Toc297048409"/>
      <w:r/>
      <w:bookmarkStart w:id="1161" w:name="_Toc296891263"/>
      <w:r/>
      <w:bookmarkStart w:id="1162" w:name="_Toc296891051"/>
      <w:r/>
      <w:bookmarkStart w:id="1163" w:name="_Toc297120523"/>
      <w:r/>
      <w:bookmarkStart w:id="1164" w:name="_Toc300935016"/>
      <w:r/>
      <w:bookmarkStart w:id="1165" w:name="_Toc292559428"/>
      <w:r/>
      <w:bookmarkStart w:id="1166" w:name="_Toc296944562"/>
      <w:r>
        <w:rPr>
          <w:rFonts w:hint="eastAsia" w:ascii="宋体" w:hAnsi="宋体" w:cs="宋体"/>
          <w:color w:val="000000"/>
          <w:sz w:val="21"/>
          <w:szCs w:val="21"/>
        </w:rPr>
        <w:t xml:space="preserve">13.2 竣工验收</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151"/>
      <w:r/>
      <w:bookmarkEnd w:id="1152"/>
      <w:r/>
      <w:bookmarkEnd w:id="1153"/>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bookmarkEnd w:id="1166"/>
      <w:r/>
      <w:bookmarkStart w:id="1167" w:name="_Toc280868707"/>
      <w:r/>
      <w:bookmarkStart w:id="1168" w:name="_Toc280868705"/>
      <w:r/>
      <w:bookmarkStart w:id="1169" w:name="_Toc280868704"/>
      <w:r/>
      <w:bookmarkStart w:id="1170" w:name="_Toc280868708"/>
      <w:r/>
      <w:bookmarkStart w:id="1171" w:name="_Toc280868706"/>
      <w:r>
        <w:rPr>
          <w:rFonts w:hint="eastAsia" w:ascii="宋体" w:hAnsi="宋体" w:cs="宋体"/>
          <w:color w:val="000000"/>
          <w:sz w:val="21"/>
          <w:szCs w:val="21"/>
        </w:rPr>
        <w:t xml:space="preserve">13.2.2竣工验收程序</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bookmarkEnd w:id="1169"/>
      <w:r>
        <w:rPr>
          <w:rFonts w:hint="eastAsia" w:ascii="宋体" w:hAnsi="宋体" w:cs="宋体"/>
          <w:color w:val="000000"/>
          <w:sz w:val="21"/>
          <w:szCs w:val="21"/>
        </w:rPr>
        <w:t xml:space="preserve">关于竣工验收</w:t>
      </w:r>
      <w:r>
        <w:rPr>
          <w:rFonts w:hint="eastAsia" w:ascii="宋体" w:hAnsi="宋体" w:cs="宋体"/>
          <w:sz w:val="21"/>
          <w:szCs w:val="21"/>
        </w:rPr>
        <w:t xml:space="preserve">程序的约定：</w:t>
      </w:r>
      <w:r>
        <w:rPr>
          <w:rFonts w:hint="eastAsia" w:ascii="宋体" w:hAnsi="宋体" w:cs="宋体"/>
          <w:sz w:val="21"/>
          <w:szCs w:val="21"/>
          <w:u w:val="single"/>
        </w:rPr>
        <w:t xml:space="preserve"> 按通用条款。</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1168"/>
      <w:r>
        <w:rPr>
          <w:rFonts w:hint="eastAsia" w:ascii="宋体" w:hAnsi="宋体" w:cs="宋体"/>
          <w:sz w:val="21"/>
          <w:szCs w:val="21"/>
        </w:rPr>
        <w:t xml:space="preserve">13.2.5移交、接收全部与部分工程</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bookmarkEnd w:id="1171"/>
      <w:r>
        <w:rPr>
          <w:rFonts w:hint="eastAsia" w:ascii="宋体" w:hAnsi="宋体" w:cs="宋体"/>
          <w:sz w:val="21"/>
          <w:szCs w:val="21"/>
        </w:rPr>
        <w:t xml:space="preserve">承包人向发包人移交工程的期限：</w:t>
      </w:r>
      <w:r>
        <w:rPr>
          <w:rFonts w:hint="eastAsia" w:ascii="宋体" w:hAnsi="宋体" w:cs="宋体"/>
          <w:sz w:val="21"/>
          <w:szCs w:val="21"/>
          <w:u w:val="single"/>
        </w:rPr>
        <w:t xml:space="preserve"> 按通用条款。</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发包人未按本合同约定接收全部或部分工程的，违约金的计算方法为：</w:t>
      </w:r>
      <w:r>
        <w:rPr>
          <w:rFonts w:hint="eastAsia" w:ascii="宋体" w:hAnsi="宋体" w:cs="宋体"/>
          <w:sz w:val="21"/>
          <w:szCs w:val="21"/>
          <w:u w:val="single"/>
        </w:rPr>
        <w:t xml:space="preserve"> /。</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bookmarkEnd w:id="1167"/>
      <w:r>
        <w:rPr>
          <w:rFonts w:hint="eastAsia" w:ascii="宋体" w:hAnsi="宋体" w:cs="宋体"/>
          <w:sz w:val="21"/>
          <w:szCs w:val="21"/>
        </w:rPr>
        <w:t xml:space="preserve">承包人未按时移交工程的，违约金的计算方法为：</w:t>
      </w:r>
      <w:r>
        <w:rPr>
          <w:rFonts w:hint="eastAsia" w:ascii="宋体" w:hAnsi="宋体" w:cs="宋体"/>
          <w:sz w:val="21"/>
          <w:szCs w:val="21"/>
          <w:u w:val="single"/>
        </w:rPr>
        <w:t xml:space="preserve">按照合同7.5.2条款计算违约金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13.3 工程试车</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170"/>
      <w:r>
        <w:rPr>
          <w:rFonts w:hint="eastAsia" w:ascii="宋体" w:hAnsi="宋体" w:cs="宋体"/>
          <w:color w:val="000000"/>
          <w:sz w:val="21"/>
          <w:szCs w:val="21"/>
        </w:rPr>
        <w:t xml:space="preserve">13.3.1 试车程序</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工程试车内容：</w:t>
      </w:r>
      <w:r>
        <w:rPr>
          <w:rFonts w:hint="eastAsia" w:ascii="宋体" w:hAnsi="宋体" w:cs="宋体"/>
          <w:sz w:val="21"/>
          <w:szCs w:val="21"/>
          <w:u w:val="single"/>
        </w:rPr>
        <w:t xml:space="preserve">/</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 / </w:t>
      </w:r>
      <w:r>
        <w:rPr>
          <w:rFonts w:hint="eastAsia" w:ascii="宋体" w:hAnsi="宋体" w:cs="宋体"/>
          <w:sz w:val="21"/>
          <w:szCs w:val="21"/>
        </w:rPr>
        <w:t xml:space="preserve">承担；</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 </w:t>
      </w:r>
      <w:r>
        <w:rPr>
          <w:rFonts w:hint="eastAsia" w:ascii="宋体" w:hAnsi="宋体" w:cs="宋体"/>
          <w:sz w:val="21"/>
          <w:szCs w:val="21"/>
        </w:rPr>
        <w:t xml:space="preserve">承担。</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13.3.3 投料试车</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关于投料试车相关事项的约定：</w:t>
      </w:r>
      <w:r>
        <w:rPr>
          <w:rFonts w:hint="eastAsia" w:ascii="宋体" w:hAnsi="宋体" w:cs="宋体"/>
          <w:sz w:val="21"/>
          <w:szCs w:val="21"/>
          <w:u w:val="single"/>
        </w:rPr>
        <w:t xml:space="preserve">/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13.6 竣工退场</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13.6.1 竣工退场</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承包人完成竣工退</w:t>
      </w:r>
      <w:r>
        <w:rPr>
          <w:rFonts w:hint="eastAsia" w:ascii="宋体" w:hAnsi="宋体" w:cs="宋体"/>
          <w:sz w:val="21"/>
          <w:szCs w:val="21"/>
        </w:rPr>
        <w:t xml:space="preserve">场的期限：</w:t>
      </w:r>
      <w:r>
        <w:rPr>
          <w:rFonts w:hint="eastAsia" w:ascii="宋体" w:hAnsi="宋体" w:cs="宋体"/>
          <w:sz w:val="21"/>
          <w:szCs w:val="21"/>
          <w:u w:val="single"/>
        </w:rPr>
        <w:t xml:space="preserve">按发包人要求期限执行。</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bookmarkStart w:id="1172" w:name="_Toc489620097"/>
      <w:r>
        <w:rPr>
          <w:rFonts w:hint="eastAsia" w:ascii="宋体" w:hAnsi="宋体" w:cs="宋体"/>
          <w:color w:val="000000"/>
          <w:sz w:val="21"/>
          <w:szCs w:val="21"/>
        </w:rPr>
        <w:t xml:space="preserve">14. 竣工结算</w:t>
      </w:r>
      <w:bookmarkEnd w:id="1172"/>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14.1 竣工结算申请</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承包人提交竣工结算</w:t>
      </w:r>
      <w:r>
        <w:rPr>
          <w:rFonts w:hint="eastAsia" w:ascii="宋体" w:hAnsi="宋体" w:cs="宋体"/>
          <w:sz w:val="21"/>
          <w:szCs w:val="21"/>
        </w:rPr>
        <w:t xml:space="preserve">申请单的期限：</w:t>
      </w:r>
      <w:r>
        <w:rPr>
          <w:rFonts w:hint="eastAsia" w:ascii="宋体" w:hAnsi="宋体" w:cs="宋体"/>
          <w:sz w:val="21"/>
          <w:szCs w:val="21"/>
          <w:u w:val="single"/>
        </w:rPr>
        <w:t xml:space="preserve"> 按通用条款。</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竣工结算申请单应包括的内容</w:t>
      </w:r>
      <w:r>
        <w:rPr>
          <w:rFonts w:hint="eastAsia" w:ascii="宋体" w:hAnsi="宋体" w:cs="宋体"/>
          <w:sz w:val="21"/>
          <w:szCs w:val="21"/>
          <w:u w:val="single"/>
        </w:rPr>
        <w:t xml:space="preserve">：按发包人要求执行</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14.2 竣工结算审核</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发包人审批竣工付款申请单的期限：</w:t>
      </w:r>
      <w:r>
        <w:rPr>
          <w:rFonts w:hint="eastAsia" w:ascii="宋体" w:hAnsi="宋体" w:cs="宋体"/>
          <w:color w:val="000000"/>
          <w:sz w:val="21"/>
          <w:szCs w:val="21"/>
          <w:u w:val="single"/>
        </w:rPr>
        <w:t xml:space="preserve">   28天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发包人完成竣工付款的期限：</w:t>
      </w:r>
      <w:r>
        <w:rPr>
          <w:rFonts w:hint="eastAsia" w:ascii="宋体" w:hAnsi="宋体" w:cs="宋体"/>
          <w:color w:val="000000"/>
          <w:sz w:val="21"/>
          <w:szCs w:val="21"/>
          <w:u w:val="single"/>
        </w:rPr>
        <w:t xml:space="preserve"> 按照合同规定条款执行 。</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color w:val="000000"/>
          <w:sz w:val="21"/>
          <w:szCs w:val="21"/>
        </w:rPr>
        <w:t xml:space="preserve">关于竣工付款证书异议</w:t>
      </w:r>
      <w:r>
        <w:rPr>
          <w:rFonts w:hint="eastAsia" w:ascii="宋体" w:hAnsi="宋体" w:cs="宋体"/>
          <w:sz w:val="21"/>
          <w:szCs w:val="21"/>
        </w:rPr>
        <w:t xml:space="preserve">部分复核的方式和程序：</w:t>
      </w:r>
      <w:r>
        <w:rPr>
          <w:rFonts w:hint="eastAsia" w:ascii="宋体" w:hAnsi="宋体" w:cs="宋体"/>
          <w:sz w:val="21"/>
          <w:szCs w:val="21"/>
          <w:u w:val="single"/>
        </w:rPr>
        <w:t xml:space="preserve"> 双方另行协商 。</w:t>
      </w:r>
      <w:r>
        <w:rPr>
          <w:rFonts w:hint="eastAsia" w:ascii="宋体" w:hAnsi="宋体" w:cs="宋体"/>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14.4 最终结清</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14.4.1 最终结清申请单</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color w:val="000000"/>
          <w:sz w:val="21"/>
          <w:szCs w:val="21"/>
        </w:rPr>
        <w:t xml:space="preserve">承包人提交最终</w:t>
      </w:r>
      <w:r>
        <w:rPr>
          <w:rFonts w:hint="eastAsia" w:ascii="宋体" w:hAnsi="宋体" w:cs="宋体"/>
          <w:sz w:val="21"/>
          <w:szCs w:val="21"/>
        </w:rPr>
        <w:t xml:space="preserve">结清申请单的份数：</w:t>
      </w:r>
      <w:r>
        <w:rPr>
          <w:rFonts w:hint="eastAsia" w:ascii="宋体" w:hAnsi="宋体" w:cs="宋体"/>
          <w:sz w:val="21"/>
          <w:szCs w:val="21"/>
          <w:u w:val="single"/>
        </w:rPr>
        <w:t xml:space="preserve">按发包人要求执行。</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承包人提交最终结算申请单的期限：</w:t>
      </w:r>
      <w:r>
        <w:rPr>
          <w:rFonts w:hint="eastAsia" w:ascii="宋体" w:hAnsi="宋体" w:cs="宋体"/>
          <w:sz w:val="21"/>
          <w:szCs w:val="21"/>
          <w:u w:val="single"/>
        </w:rPr>
        <w:t xml:space="preserve">按发包人要求执行。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14.4.2 最终结清证书和支付</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按发包人要求执行  。</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：按发包人要求执行。</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bookmarkEnd w:id="1143"/>
      <w:r/>
      <w:bookmarkEnd w:id="1144"/>
      <w:r/>
      <w:bookmarkEnd w:id="1145"/>
      <w:r/>
      <w:bookmarkEnd w:id="1146"/>
      <w:r/>
      <w:bookmarkEnd w:id="1147"/>
      <w:r/>
      <w:bookmarkEnd w:id="1148"/>
      <w:r/>
      <w:bookmarkEnd w:id="1149"/>
      <w:r/>
      <w:bookmarkEnd w:id="1150"/>
      <w:r/>
      <w:bookmarkStart w:id="1173" w:name="_Toc267251490"/>
      <w:r/>
      <w:bookmarkStart w:id="1174" w:name="_Toc267251503"/>
      <w:r/>
      <w:bookmarkStart w:id="1175" w:name="_Toc267251497"/>
      <w:r/>
      <w:bookmarkStart w:id="1176" w:name="_Toc267251495"/>
      <w:r/>
      <w:bookmarkStart w:id="1177" w:name="_Toc267251496"/>
      <w:r/>
      <w:bookmarkStart w:id="1178" w:name="_Toc267251492"/>
      <w:r/>
      <w:bookmarkStart w:id="1179" w:name="_Toc267251498"/>
      <w:r/>
      <w:bookmarkStart w:id="1180" w:name="_Toc267251493"/>
      <w:r/>
      <w:bookmarkStart w:id="1181" w:name="_Toc267251494"/>
      <w:r/>
      <w:bookmarkStart w:id="1182" w:name="_Toc267251491"/>
      <w:r/>
      <w:bookmarkStart w:id="1183" w:name="_Toc267251499"/>
      <w:r/>
      <w:bookmarkStart w:id="1184" w:name="_Toc267251502"/>
      <w:r/>
      <w:bookmarkStart w:id="1185" w:name="_Toc267251501"/>
      <w:r/>
      <w:bookmarkStart w:id="1186" w:name="_Toc267251514"/>
      <w:r/>
      <w:bookmarkStart w:id="1187" w:name="_Toc267251509"/>
      <w:r/>
      <w:bookmarkStart w:id="1188" w:name="_Toc267251506"/>
      <w:r/>
      <w:bookmarkStart w:id="1189" w:name="_Toc267251511"/>
      <w:r/>
      <w:bookmarkStart w:id="1190" w:name="_Toc267251508"/>
      <w:r/>
      <w:bookmarkStart w:id="1191" w:name="_Toc267251507"/>
      <w:r/>
      <w:bookmarkStart w:id="1192" w:name="_Toc267251504"/>
      <w:r/>
      <w:bookmarkStart w:id="1193" w:name="_Toc267251515"/>
      <w:r/>
      <w:bookmarkStart w:id="1194" w:name="_Toc267251510"/>
      <w:r/>
      <w:bookmarkStart w:id="1195" w:name="_Toc267251513"/>
      <w:r/>
      <w:bookmarkStart w:id="1196" w:name="_Toc489620098"/>
      <w:r/>
      <w:bookmarkStart w:id="1197" w:name="_Toc267251485"/>
      <w:r/>
      <w:bookmarkStart w:id="1198" w:name="_Toc267251482"/>
      <w:r/>
      <w:bookmarkStart w:id="1199" w:name="_Toc267251484"/>
      <w:r/>
      <w:bookmarkStart w:id="1200" w:name="_Toc267251483"/>
      <w:r/>
      <w:bookmarkStart w:id="1201" w:name="_Toc267251486"/>
      <w:r/>
      <w:bookmarkStart w:id="1202" w:name="_Toc267251488"/>
      <w:r/>
      <w:bookmarkStart w:id="1203" w:name="_Toc267251489"/>
      <w:r>
        <w:rPr>
          <w:rFonts w:hint="eastAsia" w:ascii="宋体" w:hAnsi="宋体" w:cs="宋体"/>
          <w:color w:val="000000"/>
          <w:sz w:val="21"/>
          <w:szCs w:val="21"/>
        </w:rPr>
        <w:t xml:space="preserve">15. 缺陷责任期与保修</w:t>
      </w:r>
      <w:bookmarkEnd w:id="1196"/>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197"/>
      <w:r/>
      <w:bookmarkEnd w:id="1198"/>
      <w:r/>
      <w:bookmarkEnd w:id="1199"/>
      <w:r/>
      <w:bookmarkEnd w:id="1200"/>
      <w:r>
        <w:rPr>
          <w:rFonts w:hint="eastAsia" w:ascii="宋体" w:hAnsi="宋体" w:cs="宋体"/>
          <w:color w:val="000000"/>
          <w:sz w:val="21"/>
          <w:szCs w:val="21"/>
        </w:rPr>
        <w:t xml:space="preserve">15.2缺陷责任期</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缺陷责任期的</w:t>
      </w:r>
      <w:r>
        <w:rPr>
          <w:rFonts w:hint="eastAsia" w:ascii="宋体" w:hAnsi="宋体" w:cs="宋体"/>
          <w:sz w:val="21"/>
          <w:szCs w:val="21"/>
        </w:rPr>
        <w:t xml:space="preserve">具体期限</w:t>
      </w:r>
      <w:r>
        <w:rPr>
          <w:rFonts w:hint="eastAsia" w:ascii="宋体" w:hAnsi="宋体" w:cs="宋体"/>
          <w:sz w:val="21"/>
          <w:szCs w:val="21"/>
          <w:u w:val="single"/>
        </w:rPr>
        <w:t xml:space="preserve">：</w:t>
      </w:r>
      <w:r>
        <w:rPr>
          <w:rFonts w:hint="eastAsia" w:ascii="宋体" w:hAnsi="宋体" w:cs="宋体"/>
          <w:sz w:val="21"/>
          <w:szCs w:val="21"/>
          <w:u w:val="single"/>
          <w:lang w:val="en-US" w:eastAsia="zh-CN"/>
        </w:rPr>
        <w:t xml:space="preserve">24</w:t>
      </w:r>
      <w:r>
        <w:rPr>
          <w:rFonts w:hint="eastAsia" w:ascii="宋体" w:hAnsi="宋体" w:cs="宋体"/>
          <w:sz w:val="21"/>
          <w:szCs w:val="21"/>
          <w:u w:val="single"/>
        </w:rPr>
        <w:t xml:space="preserve">个月。</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15.3 质量保证金</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关于是否扣留质量保证金的约定：</w:t>
      </w:r>
      <w:r>
        <w:rPr>
          <w:rFonts w:hint="eastAsia" w:ascii="宋体" w:hAnsi="宋体" w:cs="宋体"/>
          <w:color w:val="000000"/>
          <w:sz w:val="21"/>
          <w:szCs w:val="21"/>
          <w:u w:val="single"/>
        </w:rPr>
        <w:t xml:space="preserve">按发包人要求执行。</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15.3.1 承包人</w:t>
      </w:r>
      <w:r>
        <w:rPr>
          <w:rFonts w:hint="eastAsia" w:ascii="宋体" w:hAnsi="宋体" w:cs="宋体"/>
          <w:sz w:val="21"/>
          <w:szCs w:val="21"/>
        </w:rPr>
        <w:t xml:space="preserve">提供质量保证金的方式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3</w:t>
      </w:r>
      <w:r>
        <w:rPr>
          <w:rFonts w:hint="eastAsia" w:ascii="宋体" w:hAnsi="宋体" w:cs="宋体"/>
          <w:sz w:val="21"/>
          <w:szCs w:val="21"/>
        </w:rPr>
        <w:t xml:space="preserve">种方式：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（1）质量保证金保函，保证金额为：</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w:t>
      </w:r>
      <w:r>
        <w:rPr>
          <w:rFonts w:hint="eastAsia" w:ascii="宋体" w:hAnsi="宋体" w:cs="宋体"/>
          <w:sz w:val="21"/>
          <w:szCs w:val="21"/>
        </w:rPr>
        <w:t xml:space="preserve">%的工程款；</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（3）其他方式:</w:t>
      </w:r>
      <w:r>
        <w:rPr>
          <w:rFonts w:hint="eastAsia" w:ascii="宋体" w:hAnsi="宋体" w:cs="宋体"/>
          <w:sz w:val="21"/>
          <w:szCs w:val="21"/>
          <w:u w:val="single"/>
        </w:rPr>
        <w:t xml:space="preserve">  审定价的3%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15.3.2 质量保证金的扣留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 3  </w:t>
      </w:r>
      <w:r>
        <w:rPr>
          <w:rFonts w:hint="eastAsia" w:ascii="宋体" w:hAnsi="宋体" w:cs="宋体"/>
          <w:sz w:val="21"/>
          <w:szCs w:val="21"/>
        </w:rPr>
        <w:t xml:space="preserve">种方式：</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（2）工程竣工结算时一次性扣留质量保证金；</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（3）其他扣留方式</w:t>
      </w:r>
      <w:r>
        <w:rPr>
          <w:rFonts w:hint="eastAsia" w:ascii="宋体" w:hAnsi="宋体" w:cs="宋体"/>
          <w:sz w:val="21"/>
          <w:szCs w:val="21"/>
          <w:u w:val="single"/>
        </w:rPr>
        <w:t xml:space="preserve">：按专业合同条款12.4.1约定执行。</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15.4保修</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15.4.1 保修责任</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工程保修</w:t>
      </w:r>
      <w:r>
        <w:rPr>
          <w:rFonts w:hint="eastAsia" w:ascii="宋体" w:hAnsi="宋体" w:cs="宋体"/>
          <w:sz w:val="21"/>
          <w:szCs w:val="21"/>
        </w:rPr>
        <w:t xml:space="preserve">期为：</w:t>
      </w:r>
      <w:r>
        <w:rPr>
          <w:rFonts w:hint="eastAsia" w:ascii="宋体" w:hAnsi="宋体" w:cs="宋体"/>
          <w:sz w:val="21"/>
          <w:szCs w:val="21"/>
          <w:u w:val="single"/>
        </w:rPr>
        <w:t xml:space="preserve"> 按通用条款。</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15.4.3 修复通知</w:t>
      </w:r>
      <w:r>
        <w:rPr>
          <w:rFonts w:hint="eastAsia" w:ascii="宋体" w:hAnsi="宋体" w:cs="宋体"/>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 承包人收到保修通知后24小时内到达工程现场。</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173"/>
      <w:r/>
      <w:bookmarkEnd w:id="1201"/>
      <w:r/>
      <w:bookmarkEnd w:id="1202"/>
      <w:r/>
      <w:bookmarkEnd w:id="1203"/>
      <w:r/>
      <w:bookmarkStart w:id="1204" w:name="_Toc280868718"/>
      <w:r/>
      <w:bookmarkStart w:id="1205" w:name="_Toc280868717"/>
      <w:r/>
      <w:bookmarkStart w:id="1206" w:name="_Toc489620099"/>
      <w:r>
        <w:rPr>
          <w:rFonts w:hint="eastAsia" w:ascii="宋体" w:hAnsi="宋体" w:cs="宋体"/>
          <w:color w:val="000000"/>
          <w:sz w:val="21"/>
          <w:szCs w:val="21"/>
        </w:rPr>
        <w:t xml:space="preserve">16. 违约</w:t>
      </w:r>
      <w:bookmarkEnd w:id="1206"/>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16.1 发包人违约</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16.1.1发包人违约的情形</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发包人违约的其他情形：</w:t>
      </w:r>
      <w:r>
        <w:rPr>
          <w:rFonts w:hint="eastAsia" w:ascii="宋体" w:hAnsi="宋体" w:cs="宋体"/>
          <w:sz w:val="21"/>
          <w:szCs w:val="21"/>
          <w:u w:val="single"/>
        </w:rPr>
        <w:t xml:space="preserve">若因发包人原因需减少或取消部分工程量清单，发包人只对已发生的合格工程量负责，根据已发生的合格工程量与承包人办理结算，不承担其它违约责任。</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1207" w:name="_Toc489620100"/>
      <w:r>
        <w:rPr>
          <w:rFonts w:hint="eastAsia" w:ascii="宋体" w:hAnsi="宋体" w:cs="宋体"/>
          <w:color w:val="000000"/>
          <w:sz w:val="21"/>
          <w:szCs w:val="21"/>
        </w:rPr>
        <w:t xml:space="preserve">17. 不可抗力</w:t>
      </w:r>
      <w:bookmarkEnd w:id="1207"/>
      <w:r>
        <w:rPr>
          <w:rFonts w:hint="eastAsia" w:ascii="宋体" w:hAnsi="宋体" w:cs="宋体"/>
          <w:color w:val="000000"/>
          <w:sz w:val="21"/>
          <w:szCs w:val="21"/>
        </w:rPr>
        <w:t xml:space="preserve"> </w:t>
      </w:r>
      <w:bookmarkEnd w:id="1205"/>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17.1 不可抗力的确认</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u w:val="single"/>
        </w:rPr>
      </w:pPr>
      <w:r>
        <w:rPr>
          <w:rFonts w:hint="eastAsia" w:ascii="宋体" w:hAnsi="宋体" w:cs="宋体"/>
          <w:color w:val="000000"/>
          <w:sz w:val="21"/>
          <w:szCs w:val="21"/>
        </w:rPr>
        <w:t xml:space="preserve">除通用合同条款约定的不可抗力事件之外，视为不可抗力的其他情形： </w:t>
      </w:r>
      <w:r>
        <w:rPr>
          <w:rFonts w:hint="eastAsia" w:ascii="宋体" w:hAnsi="宋体" w:cs="宋体"/>
          <w:color w:val="000000"/>
          <w:sz w:val="21"/>
          <w:szCs w:val="21"/>
          <w:u w:val="single"/>
        </w:rPr>
        <w:t xml:space="preserve">6级以上地震、10级以上台风、超历史洪水等情况之一   </w:t>
      </w:r>
      <w:r>
        <w:rPr>
          <w:rFonts w:hint="eastAsia" w:ascii="宋体" w:hAnsi="宋体" w:cs="宋体"/>
          <w:color w:val="000000"/>
          <w:sz w:val="21"/>
          <w:szCs w:val="21"/>
        </w:rPr>
        <w:t xml:space="preserve">。</w:t>
      </w:r>
      <w:r>
        <w:rPr>
          <w:rFonts w:hint="eastAsia" w:ascii="宋体" w:hAnsi="宋体" w:cs="宋体"/>
          <w:color w:val="000000"/>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17.4 因不可抗力解除合同</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合同解除后，发包人应在商定或确定发包人应支付款项后</w:t>
      </w:r>
      <w:r>
        <w:rPr>
          <w:rFonts w:hint="eastAsia" w:ascii="宋体" w:hAnsi="宋体" w:cs="宋体"/>
          <w:color w:val="000000"/>
          <w:sz w:val="21"/>
          <w:szCs w:val="21"/>
          <w:u w:val="single"/>
        </w:rPr>
        <w:t xml:space="preserve">  /  天</w:t>
      </w:r>
      <w:r>
        <w:rPr>
          <w:rFonts w:hint="eastAsia" w:ascii="宋体" w:hAnsi="宋体" w:cs="宋体"/>
          <w:color w:val="000000"/>
          <w:sz w:val="21"/>
          <w:szCs w:val="21"/>
        </w:rPr>
        <w:t xml:space="preserve">内完成款项的支付。</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1208" w:name="_Toc489620101"/>
      <w:r>
        <w:rPr>
          <w:rFonts w:hint="eastAsia" w:ascii="宋体" w:hAnsi="宋体" w:cs="宋体"/>
          <w:color w:val="000000"/>
          <w:sz w:val="21"/>
          <w:szCs w:val="21"/>
        </w:rPr>
        <w:t xml:space="preserve">18. 保险</w:t>
      </w:r>
      <w:bookmarkEnd w:id="1208"/>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204"/>
      <w:r>
        <w:rPr>
          <w:rFonts w:hint="eastAsia" w:ascii="宋体" w:hAnsi="宋体" w:cs="宋体"/>
          <w:color w:val="000000"/>
          <w:sz w:val="21"/>
          <w:szCs w:val="21"/>
        </w:rPr>
        <w:t xml:space="preserve">18.1 工程保险</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color w:val="000000"/>
          <w:sz w:val="21"/>
          <w:szCs w:val="21"/>
        </w:rPr>
        <w:t xml:space="preserve">关于工程保险</w:t>
      </w:r>
      <w:r>
        <w:rPr>
          <w:rFonts w:hint="eastAsia" w:ascii="宋体" w:hAnsi="宋体" w:cs="宋体"/>
          <w:sz w:val="21"/>
          <w:szCs w:val="21"/>
        </w:rPr>
        <w:t xml:space="preserve">的特别约定</w:t>
      </w:r>
      <w:r>
        <w:rPr>
          <w:rFonts w:hint="eastAsia" w:ascii="宋体" w:hAnsi="宋体" w:cs="宋体"/>
          <w:sz w:val="21"/>
          <w:szCs w:val="21"/>
          <w:u w:val="single"/>
        </w:rPr>
        <w:t xml:space="preserve"> ：1、建筑工程一切险、工商保险及其它险种均由承包人自行投保，其费用包括在合同价款中；2、该保险涵盖进入施工现场的所有人员。</w:t>
      </w:r>
      <w:r>
        <w:rPr>
          <w:rFonts w:hint="eastAsia" w:ascii="宋体" w:hAnsi="宋体" w:cs="宋体"/>
          <w:sz w:val="21"/>
          <w:szCs w:val="21"/>
          <w:u w:val="single"/>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18.3 其他保险</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关于其他保险的约定：</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承包人是否应为其施工设备等办理财产保险：</w:t>
      </w:r>
      <w:r>
        <w:rPr>
          <w:rFonts w:hint="eastAsia" w:ascii="宋体" w:hAnsi="宋体" w:cs="宋体"/>
          <w:color w:val="000000"/>
          <w:sz w:val="21"/>
          <w:szCs w:val="21"/>
          <w:u w:val="single"/>
        </w:rPr>
        <w:t xml:space="preserve">   </w:t>
      </w:r>
      <w:r>
        <w:rPr>
          <w:rFonts w:hint="eastAsia" w:ascii="宋体" w:hAnsi="宋体" w:cs="宋体"/>
          <w:sz w:val="21"/>
          <w:szCs w:val="21"/>
          <w:u w:val="single"/>
        </w:rPr>
        <w:t xml:space="preserve">由承包人自行决定，风险由承包人负责</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18.7 通知义务</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关于变更保险合同时的通知义务的约定：</w:t>
      </w:r>
      <w:r>
        <w:rPr>
          <w:rFonts w:hint="eastAsia" w:ascii="宋体" w:hAnsi="宋体" w:cs="宋体"/>
          <w:sz w:val="21"/>
          <w:szCs w:val="21"/>
          <w:u w:val="single"/>
        </w:rPr>
        <w:t xml:space="preserve">按通用条款规定执行</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174"/>
      <w:r/>
      <w:bookmarkEnd w:id="1175"/>
      <w:r/>
      <w:bookmarkEnd w:id="1176"/>
      <w:r/>
      <w:bookmarkEnd w:id="1177"/>
      <w:r/>
      <w:bookmarkEnd w:id="1178"/>
      <w:r/>
      <w:bookmarkEnd w:id="1179"/>
      <w:r/>
      <w:bookmarkEnd w:id="1180"/>
      <w:r/>
      <w:bookmarkEnd w:id="1181"/>
      <w:r/>
      <w:bookmarkEnd w:id="1182"/>
      <w:r/>
      <w:bookmarkEnd w:id="1183"/>
      <w:r/>
      <w:bookmarkEnd w:id="1184"/>
      <w:r/>
      <w:bookmarkEnd w:id="1185"/>
      <w:r/>
      <w:bookmarkStart w:id="1209" w:name="_Toc489620102"/>
      <w:r>
        <w:rPr>
          <w:rFonts w:hint="eastAsia" w:ascii="宋体" w:hAnsi="宋体" w:cs="宋体"/>
          <w:color w:val="000000"/>
          <w:sz w:val="21"/>
          <w:szCs w:val="21"/>
        </w:rPr>
        <w:t xml:space="preserve">20. 争议解决</w:t>
      </w:r>
      <w:bookmarkEnd w:id="1209"/>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End w:id="1186"/>
      <w:r/>
      <w:bookmarkEnd w:id="1187"/>
      <w:r/>
      <w:bookmarkEnd w:id="1188"/>
      <w:r/>
      <w:bookmarkEnd w:id="1189"/>
      <w:r/>
      <w:bookmarkEnd w:id="1190"/>
      <w:r/>
      <w:bookmarkEnd w:id="1191"/>
      <w:r/>
      <w:bookmarkEnd w:id="1192"/>
      <w:r/>
      <w:bookmarkEnd w:id="1193"/>
      <w:r/>
      <w:bookmarkEnd w:id="1194"/>
      <w:r/>
      <w:bookmarkEnd w:id="1195"/>
      <w:r>
        <w:rPr>
          <w:rFonts w:hint="eastAsia" w:ascii="宋体" w:hAnsi="宋体" w:cs="宋体"/>
          <w:color w:val="000000"/>
          <w:sz w:val="21"/>
          <w:szCs w:val="21"/>
        </w:rPr>
        <w:t xml:space="preserve">20.3 争议评审</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合同当事人是否同</w:t>
      </w:r>
      <w:r>
        <w:rPr>
          <w:rFonts w:hint="eastAsia" w:ascii="宋体" w:hAnsi="宋体" w:cs="宋体"/>
          <w:sz w:val="21"/>
          <w:szCs w:val="21"/>
        </w:rPr>
        <w:t xml:space="preserve">意将工程争议提交争议评审小组决定：</w:t>
      </w:r>
      <w:r>
        <w:rPr>
          <w:rFonts w:hint="eastAsia" w:ascii="宋体" w:hAnsi="宋体" w:cs="宋体"/>
          <w:sz w:val="21"/>
          <w:szCs w:val="21"/>
          <w:u w:val="single"/>
        </w:rPr>
        <w:t xml:space="preserve">按通用条款。 </w:t>
      </w:r>
      <w:r>
        <w:rPr>
          <w:rFonts w:hint="eastAsia" w:ascii="宋体" w:hAnsi="宋体" w:cs="宋体"/>
          <w:sz w:val="21"/>
          <w:szCs w:val="21"/>
        </w:rPr>
        <w:t xml:space="preserve">。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20.3.1 争议评审小组的确定</w:t>
      </w:r>
      <w:r>
        <w:rPr>
          <w:rFonts w:hint="eastAsia" w:ascii="宋体" w:hAnsi="宋体" w:cs="宋体"/>
          <w:sz w:val="21"/>
          <w:szCs w:val="21"/>
        </w:rPr>
      </w:r>
      <w:r/>
    </w:p>
    <w:p>
      <w:pPr>
        <w:pStyle w:val="1069"/>
        <w:ind w:firstLine="420"/>
        <w:spacing w:line="360" w:lineRule="auto"/>
        <w:rPr>
          <w:rFonts w:hint="eastAsia" w:ascii="宋体" w:hAnsi="宋体" w:cs="宋体"/>
          <w:sz w:val="21"/>
          <w:szCs w:val="21"/>
          <w:u w:val="single"/>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 按通用条款       </w:t>
      </w:r>
      <w:r>
        <w:rPr>
          <w:rFonts w:hint="eastAsia" w:ascii="宋体" w:hAnsi="宋体" w:cs="宋体"/>
          <w:sz w:val="21"/>
          <w:szCs w:val="21"/>
          <w:u w:val="single"/>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   按通用条款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争议评审小组成员的报酬承担方式：</w:t>
      </w:r>
      <w:r>
        <w:rPr>
          <w:rFonts w:hint="eastAsia" w:ascii="宋体" w:hAnsi="宋体" w:cs="宋体"/>
          <w:sz w:val="21"/>
          <w:szCs w:val="21"/>
          <w:u w:val="single"/>
        </w:rPr>
        <w:t xml:space="preserve">按通用条款。 </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按通用条款。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20.3.2 争议评审小组的决定</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按通用条款。  </w:t>
      </w:r>
      <w:r>
        <w:rPr>
          <w:rFonts w:hint="eastAsia" w:ascii="宋体" w:hAnsi="宋体" w:cs="宋体"/>
          <w:sz w:val="21"/>
          <w:szCs w:val="21"/>
        </w:rPr>
        <w:t xml:space="preserve">。</w:t>
      </w:r>
      <w:r>
        <w:rPr>
          <w:rFonts w:hint="eastAsia" w:ascii="宋体" w:hAnsi="宋体" w:cs="宋体"/>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20.4仲裁或诉讼</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因合同及合同有关事项发生的争议，按下列第（2）种方式解决：</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（1）向</w:t>
      </w:r>
      <w:r>
        <w:rPr>
          <w:rFonts w:hint="eastAsia" w:ascii="宋体" w:hAnsi="宋体" w:cs="宋体"/>
          <w:color w:val="000000"/>
          <w:sz w:val="21"/>
          <w:szCs w:val="21"/>
          <w:u w:val="single"/>
        </w:rPr>
        <w:t xml:space="preserve">常州仲裁委员</w:t>
      </w:r>
      <w:r>
        <w:rPr>
          <w:rFonts w:hint="eastAsia" w:ascii="宋体" w:hAnsi="宋体" w:cs="宋体"/>
          <w:color w:val="000000"/>
          <w:sz w:val="21"/>
          <w:szCs w:val="21"/>
        </w:rPr>
        <w:t xml:space="preserve">会申请仲裁；</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（2）向有管辖权的人民法院起诉。</w:t>
      </w:r>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bookmarkStart w:id="1210" w:name="_Toc489620103"/>
      <w:r>
        <w:rPr>
          <w:rFonts w:hint="eastAsia" w:ascii="宋体" w:hAnsi="宋体" w:cs="宋体"/>
          <w:color w:val="000000"/>
          <w:sz w:val="21"/>
          <w:szCs w:val="21"/>
        </w:rPr>
        <w:t xml:space="preserve">21．补充条款</w:t>
      </w:r>
      <w:bookmarkEnd w:id="1210"/>
      <w:r>
        <w:rPr>
          <w:rFonts w:hint="eastAsia" w:ascii="宋体" w:hAnsi="宋体" w:cs="宋体"/>
          <w:color w:val="000000"/>
          <w:sz w:val="21"/>
          <w:szCs w:val="21"/>
        </w:rPr>
      </w:r>
      <w:r/>
    </w:p>
    <w:p>
      <w:pPr>
        <w:pStyle w:val="1069"/>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（1）工程开工日期以发包人开工令为准。</w:t>
      </w:r>
      <w:r>
        <w:rPr>
          <w:rFonts w:hint="eastAsia" w:ascii="宋体" w:hAnsi="宋体" w:cs="宋体"/>
          <w:color w:val="000000"/>
          <w:sz w:val="21"/>
          <w:szCs w:val="21"/>
        </w:rPr>
      </w:r>
      <w:r/>
    </w:p>
    <w:p>
      <w:pPr>
        <w:pStyle w:val="1069"/>
        <w:ind w:firstLine="420"/>
        <w:spacing w:line="360" w:lineRule="auto"/>
        <w:rPr>
          <w:rFonts w:hint="eastAsia" w:ascii="宋体" w:hAnsi="宋体" w:cs="宋体"/>
          <w:sz w:val="21"/>
          <w:szCs w:val="21"/>
        </w:rPr>
      </w:pPr>
      <w:r>
        <w:rPr>
          <w:rFonts w:hint="eastAsia" w:ascii="宋体" w:hAnsi="宋体" w:cs="宋体"/>
          <w:color w:val="000000"/>
          <w:sz w:val="21"/>
          <w:szCs w:val="21"/>
        </w:rPr>
        <w:t xml:space="preserve">（2）竣工日期以</w:t>
      </w:r>
      <w:r>
        <w:rPr>
          <w:rFonts w:hint="eastAsia" w:ascii="宋体" w:hAnsi="宋体" w:cs="宋体"/>
          <w:sz w:val="21"/>
          <w:szCs w:val="21"/>
        </w:rPr>
        <w:t xml:space="preserve">发包、承包双方的竣工验收证明单中的时间为准。</w:t>
      </w:r>
      <w:r>
        <w:rPr>
          <w:rFonts w:hint="eastAsia" w:ascii="宋体" w:hAnsi="宋体" w:cs="宋体"/>
          <w:sz w:val="21"/>
          <w:szCs w:val="21"/>
        </w:rPr>
      </w:r>
      <w:r/>
    </w:p>
    <w:p>
      <w:pPr>
        <w:pStyle w:val="1109"/>
        <w:ind w:firstLine="420"/>
        <w:jc w:val="left"/>
        <w:spacing w:line="360" w:lineRule="auto"/>
        <w:rPr>
          <w:rFonts w:hint="eastAsia" w:hAnsi="宋体" w:cs="宋体"/>
        </w:rPr>
      </w:pPr>
      <w:r>
        <w:rPr>
          <w:rFonts w:hint="eastAsia" w:hAnsi="宋体" w:cs="宋体"/>
        </w:rPr>
        <w:t xml:space="preserve">（3）承包人应及时整理送达竣工资料，并在10日内办理竣工备案表，逾期按拖延工期处罚。</w:t>
      </w:r>
      <w:r>
        <w:rPr>
          <w:rFonts w:hint="eastAsia" w:hAnsi="宋体" w:cs="宋体"/>
        </w:rPr>
      </w:r>
      <w:r/>
    </w:p>
    <w:p>
      <w:pPr>
        <w:pStyle w:val="1109"/>
        <w:ind w:left="420"/>
        <w:jc w:val="left"/>
        <w:spacing w:line="360" w:lineRule="auto"/>
        <w:rPr>
          <w:rFonts w:hint="eastAsia" w:hAnsi="宋体" w:cs="宋体"/>
        </w:rPr>
      </w:pPr>
      <w:r>
        <w:rPr>
          <w:rFonts w:hint="eastAsia" w:hAnsi="宋体" w:cs="宋体"/>
        </w:rPr>
        <w:t xml:space="preserve">（4）本工程竣工验收合格交付时必须做到工完场清，确保整洁、卫生。</w:t>
      </w:r>
      <w:r>
        <w:rPr>
          <w:rFonts w:hint="eastAsia" w:hAnsi="宋体" w:cs="宋体"/>
        </w:rPr>
        <w:br w:type="textWrapping" w:clear="all"/>
      </w:r>
      <w:r>
        <w:rPr>
          <w:rFonts w:hint="eastAsia" w:hAnsi="宋体" w:cs="宋体"/>
        </w:rPr>
        <w:t xml:space="preserve">（5）在施工期间造成的矛盾等由承包人自行解决，由此产生的所有费用均包含在投标报价中。</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（6）本合同约定的工程结算以审计机关的审计结果为准。</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7）工程结算经审计机关审定后，核减率在8%以内（含8%）的由发包人支付全部审计费；如12%≥核减费费率＞8%时，该工程所有审计费用承包人必须承担一半；核减费费率＞12%时，该工程所有审计费均由承包人承担。前述分段不为累进制。</w:t>
      </w:r>
      <w:r>
        <w:rPr>
          <w:rFonts w:hint="eastAsia" w:hAnsi="宋体" w:cs="宋体"/>
        </w:rPr>
        <w:br w:type="textWrapping" w:clear="all"/>
      </w:r>
      <w:r>
        <w:rPr>
          <w:rFonts w:hint="eastAsia" w:hAnsi="宋体" w:cs="宋体"/>
        </w:rPr>
        <w:t xml:space="preserve">    （8）在施工期间造成的矛盾等由承包人自行解决，由此产生的所有费用均包含在投标报价中。</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（9）承包人承诺：在工程款按合同约定支付到位的情况下，承包人应确保农民工工资、专业分包工程款、材料供应款的支付到位，承担因农民工工资、专业分包工程款、材料供应款等不到位而引发的一切责任。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10）承包人在整个施工过程中，所产生的争议按合同约定解决，原则上在项目竣工结算审计时由审计单位按规定解决，承包人不得以发包人要求增加的承包范围以外的工程量、中途变更、签证（包括但不限于计量、价格签证）、索赔等未达成一致意见为由暂停施工或拖延工期，如发生此类情况，承包人将按 1万元/次承担违约金，并承担由此造成的一切后果。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（11）本工程的施工进度必须满足发包人进度安排且不影响其它专业工程的进度，否则发包人有权按招标文件中的相关条款处违约责任，情节严重的发包人有权终止合同。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（12）临时停水、停电、二次搬运、成品保护等所需措施的一切费用和工期，承包人均已在投标报价时充分考虑，并已考虑了各种可能因素影响施工所增加的费用，因此，发生上述情况，发包人不另行增加费用。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13）承包人应充分了解其他专业工程施工过程中可能存在的对本工程的不利影响，并采取切实保护措施，防止本工程遭到破坏。同时，承包人应充分了解本工程施工对其它专业工程、周围地下管线和临近建筑物、构筑物可能存在的不利影响，并采取有效保护措施，防止本工程施工破坏其它工程或周边环境和设施。相应措施所需费用已包括在投标报价中。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（14）承包人现场设备必须合理布置，数量应当满足施工进度要求；并应服从发包人、监理为工程总体施工组织所提出的协调意见。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（15）承包人必须确保材料、劳动力、施工机械等资源投入，满足各施工阶段施工需求，确保施工进度计划的工期节点。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（16）竣工时承包人负责进行</w:t>
      </w:r>
      <w:r>
        <w:rPr>
          <w:rFonts w:hint="eastAsia" w:hAnsi="宋体" w:cs="宋体"/>
        </w:rPr>
        <w:t xml:space="preserve">全面清理，包括清洁所有已完成的各专业工程及设备（各专业工程承包商须在专业工程竣工交付前自行完成自身工程范围清洁工作）。承包人应在工程竣工前及时将临时设施（含临时围墙、临时道路等）及施工设备拆除，做到工完场清（含建筑垃圾清运）， 清理标准应获得发包人及监理认可。如承包人拒绝完成或不能按合同要求完成，发包人可安排第三方完成，按实际发生费用从承包人工程款中直接扣出，影响工期的责任由承包人承担。 若因施工进度及现场协调要求需拆除临时设施或施工设备，承包人应当按照发包人和监理的指令按时完成，费用已包含在本合同中。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（17）承包人应对施工过程中产生的任何侵权行为（含噪音、环境污染等对第三人产生的侵权） 承担责任并赔偿损失。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18）施工过程中如因质量、文明、安全或环境保护以及其它问题而遭受规划、环保、建设、城管或其它行政管理部门批评或开具处罚通知单，每发生一次，承包人除立即整改外，还应承担2000元/次的违约金。由于承包人原因在质量、安全、工资支付等方面受到媒体曝光或被政府有关主管部门通报批评，给本工程或发包人带来负面影响的，每次由承包人承担 1万元的违约金。如出现民工或供应商至发包人办公场</w:t>
      </w:r>
      <w:r>
        <w:rPr>
          <w:rFonts w:hint="eastAsia" w:hAnsi="宋体" w:cs="宋体"/>
        </w:rPr>
        <w:t xml:space="preserve">所或相关政府部门聚众围堵现象，或进行媒体曝光，每出现一次承包人需向发包人支付违约金 5 万元。承包人施工过程中对于发包人、 监理提出的质量、文明、 安全或环境保护的整改要求， 承包人 48 小时内未进行整改或整改后仍然无法满足要求时，每发生一次，承包人承担 2000 元的违约金。如承包人拒不执行建设行政主管部门、发包人和监理指令的，承包人将按5000元/次承担违约金，并追究相关责任。 因承包人原因导致本工程出现质量、安全责任事故的，承包人承担 1 万元/次违约金，并赔偿由此给发包人造成的一切经济损失；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（19）若因发包人上级主管部门政策性变化等特殊原因，造成本工程暂停时，发包人只对已发生的合格工程量负责， 根据已发生的合格工程量与承包人办理结算， 其它违约责任双方自行协商解决。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（20）在合同履行期间承包人应遵守廉政制度。如承包人的工作人员丧失职业道德、利用职权徇私舞弊，牟取私利，收受、索取贿赂、行贿的，经纪检监察等职能部门查实，承包人应支付 20万元的违约金；如承包人向本工程相关方行贿的，经纪检监察等职能部门查实，承包人应支付行贿额 10 倍的违约金。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（21）本合同中所涉及的违约金均于同期工程款中予以扣除。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（22）施工过程中混凝土车、渣土车、垃圾外运车等需符合相关文件规定，如被相关部门查处并通报，除按规定处罚以外还需向发包人支付 1 万元/次的违约金。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（23）承包人需无条件根据发包人工程管理相关制度执行。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（24）现场施工及运输必须满足常州市金坛区大气污染防治联席会议办公室及建设相关部门的要求，相关费用施工单位在投标报价中自行考虑，结算时不调整。</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（25）</w:t>
      </w:r>
      <w:r>
        <w:rPr>
          <w:rFonts w:hint="eastAsia" w:hAnsi="宋体" w:cs="宋体"/>
          <w:lang w:val="en-US" w:eastAsia="zh-CN"/>
        </w:rPr>
        <w:t xml:space="preserve">施工现场建筑垃圾管理的相关措施须符合《关于进一步加强建筑垃圾管理工作的实施方案》（常政办发〔2024〕17号）文件要求，相关费用包含在投标报价中。</w:t>
      </w:r>
      <w:r>
        <w:rPr>
          <w:rFonts w:hint="eastAsia" w:hAnsi="宋体" w:cs="宋体"/>
        </w:rPr>
        <w:t xml:space="preserve">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（26）执行 《关于在我市建筑施工行业实施安全生产责任保险的通知常住建 【2020】 78 号》 。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（27）承发包双方应严格按照《大气污染防治法》 、 《江苏省大气污</w:t>
      </w:r>
      <w:r>
        <w:rPr>
          <w:rFonts w:hint="eastAsia" w:hAnsi="宋体" w:cs="宋体"/>
        </w:rPr>
        <w:t xml:space="preserve">染防治条例》 、 《建筑工地扬尘防治标准》 （DGJ32/J203-2016） 、 《常州市建筑施工扬尘防治实施细则》 （常建 〔2018〕113 号） 、 《关于加强全市建筑领域非道路移动工程机械污染防治工作的通知》 （常建 〔2018〕132 号） 、 《市政府办公室关于贯彻落实《江苏省重污染天气建筑工地扬尘控制应急工作方案（试行） 》的通知（常政办发〔2020〕82 号） 、 《关于进一步落实我市建筑施工扬尘防治要求的若干意见》 （常建【2018】197 号）等要求，按各自职责，将防治措施落实到位。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（28）承包人须严格执行当地主管部门相关文件要求。 </w:t>
      </w:r>
      <w:r>
        <w:rPr>
          <w:rFonts w:hint="eastAsia" w:hAnsi="宋体" w:cs="宋体"/>
        </w:rPr>
      </w:r>
      <w:r/>
    </w:p>
    <w:p>
      <w:pPr>
        <w:pStyle w:val="1109"/>
        <w:ind w:firstLine="420"/>
        <w:jc w:val="left"/>
        <w:spacing w:line="360" w:lineRule="auto"/>
        <w:rPr>
          <w:rFonts w:hint="eastAsia" w:hAnsi="宋体" w:cs="宋体"/>
        </w:rPr>
      </w:pPr>
      <w:r>
        <w:rPr>
          <w:rFonts w:hint="eastAsia" w:hAnsi="宋体" w:cs="宋体"/>
        </w:rPr>
        <w:t xml:space="preserve">（29）其他未尽事项，双另行协商决定</w:t>
      </w:r>
      <w:r>
        <w:rPr>
          <w:rFonts w:hint="eastAsia" w:hAnsi="宋体" w:cs="宋体"/>
        </w:rPr>
      </w:r>
      <w:r/>
    </w:p>
    <w:p>
      <w:pPr>
        <w:pStyle w:val="1069"/>
        <w:spacing w:line="360" w:lineRule="auto"/>
        <w:rPr>
          <w:rFonts w:hint="eastAsia" w:ascii="宋体" w:hAnsi="宋体" w:cs="宋体"/>
          <w:sz w:val="21"/>
          <w:szCs w:val="21"/>
          <w:u w:val="single"/>
        </w:rPr>
      </w:pPr>
      <w:r>
        <w:rPr>
          <w:rFonts w:hint="eastAsia" w:ascii="宋体" w:hAnsi="宋体" w:cs="宋体"/>
          <w:sz w:val="21"/>
          <w:szCs w:val="21"/>
          <w:u w:val="single"/>
        </w:rPr>
      </w:r>
      <w:r/>
    </w:p>
    <w:p>
      <w:pPr>
        <w:pStyle w:val="1069"/>
        <w:spacing w:line="360" w:lineRule="auto"/>
        <w:rPr>
          <w:rFonts w:hint="eastAsia" w:ascii="宋体" w:hAnsi="宋体" w:cs="宋体"/>
          <w:sz w:val="21"/>
          <w:szCs w:val="21"/>
          <w:u w:val="single"/>
        </w:rPr>
      </w:pPr>
      <w:r>
        <w:rPr>
          <w:rFonts w:hint="eastAsia" w:ascii="宋体" w:hAnsi="宋体" w:cs="宋体"/>
          <w:sz w:val="21"/>
          <w:szCs w:val="21"/>
          <w:u w:val="single"/>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r>
      <w:r/>
    </w:p>
    <w:p>
      <w:pPr>
        <w:pStyle w:val="1069"/>
        <w:spacing w:line="320" w:lineRule="exact"/>
        <w:rPr>
          <w:rFonts w:hint="eastAsia" w:ascii="宋体" w:hAnsi="宋体" w:cs="宋体"/>
          <w:sz w:val="21"/>
          <w:szCs w:val="21"/>
        </w:rPr>
      </w:pPr>
      <w:r>
        <w:rPr>
          <w:rFonts w:hint="eastAsia" w:ascii="宋体" w:hAnsi="宋体" w:cs="宋体"/>
          <w:sz w:val="21"/>
          <w:szCs w:val="21"/>
        </w:rPr>
        <w:t xml:space="preserve">附件1：   </w:t>
      </w:r>
      <w:r>
        <w:rPr>
          <w:rFonts w:hint="eastAsia" w:ascii="宋体" w:hAnsi="宋体" w:cs="宋体"/>
          <w:sz w:val="21"/>
          <w:szCs w:val="21"/>
        </w:rPr>
      </w:r>
      <w:r/>
    </w:p>
    <w:p>
      <w:pPr>
        <w:pStyle w:val="1069"/>
        <w:jc w:val="center"/>
        <w:spacing w:line="320" w:lineRule="exact"/>
        <w:rPr>
          <w:rFonts w:hint="eastAsia" w:ascii="宋体" w:hAnsi="宋体" w:cs="宋体"/>
          <w:b/>
          <w:sz w:val="21"/>
          <w:szCs w:val="21"/>
        </w:rPr>
      </w:pPr>
      <w:r>
        <w:rPr>
          <w:rFonts w:hint="eastAsia" w:ascii="宋体" w:hAnsi="宋体" w:cs="宋体"/>
          <w:b/>
          <w:sz w:val="21"/>
          <w:szCs w:val="21"/>
        </w:rPr>
        <w:t xml:space="preserve">工程质量保修书</w:t>
      </w:r>
      <w:r>
        <w:rPr>
          <w:rFonts w:hint="eastAsia" w:ascii="宋体" w:hAnsi="宋体" w:cs="宋体"/>
          <w:b/>
          <w:sz w:val="21"/>
          <w:szCs w:val="21"/>
        </w:rPr>
      </w:r>
      <w:r/>
    </w:p>
    <w:p>
      <w:pPr>
        <w:pStyle w:val="1109"/>
        <w:ind w:firstLine="420"/>
        <w:keepLines w:val="0"/>
        <w:keepNext w:val="0"/>
        <w:pageBreakBefore w:val="0"/>
        <w:spacing w:line="480" w:lineRule="exact"/>
        <w:widowControl w:val="off"/>
        <w:rPr>
          <w:rFonts w:hint="eastAsia" w:hAnsi="宋体" w:cs="宋体"/>
          <w:u w:val="single"/>
        </w:rPr>
      </w:pPr>
      <w:r>
        <w:rPr>
          <w:rFonts w:hint="eastAsia" w:hAnsi="宋体" w:cs="宋体"/>
        </w:rPr>
        <w:t xml:space="preserve">发包人（全称）：</w:t>
      </w:r>
      <w:r>
        <w:rPr>
          <w:rFonts w:hint="eastAsia" w:hAnsi="宋体" w:cs="宋体"/>
          <w:u w:val="single"/>
        </w:rPr>
        <w:t xml:space="preserve">                     </w:t>
      </w:r>
      <w:r>
        <w:rPr>
          <w:rFonts w:hint="eastAsia" w:hAnsi="宋体" w:cs="宋体"/>
          <w:u w:val="single"/>
        </w:rPr>
      </w:r>
      <w:r/>
    </w:p>
    <w:p>
      <w:pPr>
        <w:pStyle w:val="1109"/>
        <w:ind w:firstLine="420"/>
        <w:keepLines w:val="0"/>
        <w:keepNext w:val="0"/>
        <w:pageBreakBefore w:val="0"/>
        <w:spacing w:line="480" w:lineRule="exact"/>
        <w:widowControl w:val="off"/>
        <w:rPr>
          <w:rFonts w:hint="eastAsia" w:hAnsi="宋体" w:cs="宋体"/>
          <w:u w:val="single"/>
        </w:rPr>
      </w:pPr>
      <w:r>
        <w:rPr>
          <w:rFonts w:hint="eastAsia" w:hAnsi="宋体" w:cs="宋体"/>
        </w:rPr>
        <w:t xml:space="preserve">承包人（全称）：</w:t>
      </w:r>
      <w:r>
        <w:rPr>
          <w:rFonts w:hint="eastAsia" w:hAnsi="宋体" w:cs="宋体"/>
          <w:u w:val="single"/>
        </w:rPr>
        <w:t xml:space="preserve">                     </w:t>
      </w:r>
      <w:r>
        <w:rPr>
          <w:rFonts w:hint="eastAsia" w:hAnsi="宋体" w:cs="宋体"/>
          <w:u w:val="single"/>
        </w:rPr>
      </w:r>
      <w:r/>
    </w:p>
    <w:p>
      <w:pPr>
        <w:pStyle w:val="1109"/>
        <w:ind w:firstLine="420"/>
        <w:keepLines w:val="0"/>
        <w:keepNext w:val="0"/>
        <w:pageBreakBefore w:val="0"/>
        <w:spacing w:line="480" w:lineRule="exact"/>
        <w:widowControl w:val="off"/>
        <w:rPr>
          <w:rFonts w:hint="eastAsia" w:hAnsi="宋体" w:cs="宋体"/>
        </w:rPr>
      </w:pPr>
      <w:r>
        <w:rPr>
          <w:rFonts w:hint="eastAsia" w:hAnsi="宋体" w:cs="宋体"/>
        </w:rPr>
        <w:t xml:space="preserve">为保证</w:t>
      </w:r>
      <w:r>
        <w:rPr>
          <w:rFonts w:hint="eastAsia" w:hAnsi="宋体" w:cs="宋体"/>
          <w:u w:val="single"/>
        </w:rPr>
        <w:t xml:space="preserve">     </w:t>
      </w:r>
      <w:r>
        <w:rPr>
          <w:rFonts w:hint="eastAsia" w:hAnsi="宋体" w:cs="宋体"/>
          <w:b/>
          <w:u w:val="single"/>
        </w:rPr>
        <w:t xml:space="preserve"> </w:t>
      </w:r>
      <w:r>
        <w:rPr>
          <w:rFonts w:hint="eastAsia" w:hAnsi="宋体" w:cs="宋体"/>
          <w:u w:val="single"/>
        </w:rPr>
        <w:t xml:space="preserve">        </w:t>
      </w:r>
      <w:r>
        <w:rPr>
          <w:rFonts w:hint="eastAsia" w:hAnsi="宋体" w:cs="宋体"/>
        </w:rPr>
        <w:t xml:space="preserve">（工程名称）在合理使用期限内正常使用，发包人承包人协商一致签订工程质量保修书。承包人在质量保修期内按照有关管理规定及双方约定承担工程质量保修责任。</w:t>
      </w:r>
      <w:r>
        <w:rPr>
          <w:rFonts w:hint="eastAsia" w:hAnsi="宋体" w:cs="宋体"/>
        </w:rPr>
      </w:r>
      <w:r/>
    </w:p>
    <w:p>
      <w:pPr>
        <w:pStyle w:val="1109"/>
        <w:ind w:firstLine="420"/>
        <w:keepLines w:val="0"/>
        <w:keepNext w:val="0"/>
        <w:pageBreakBefore w:val="0"/>
        <w:spacing w:line="480" w:lineRule="exact"/>
        <w:widowControl w:val="off"/>
        <w:rPr>
          <w:rFonts w:hint="eastAsia" w:hAnsi="宋体" w:cs="宋体"/>
        </w:rPr>
      </w:pPr>
      <w:r>
        <w:rPr>
          <w:rFonts w:hint="eastAsia" w:hAnsi="宋体" w:cs="宋体"/>
        </w:rPr>
        <w:t xml:space="preserve">一、工程质量保修范围和内容</w:t>
      </w:r>
      <w:r>
        <w:rPr>
          <w:rFonts w:hint="eastAsia" w:hAnsi="宋体" w:cs="宋体"/>
        </w:rPr>
      </w:r>
      <w:r/>
    </w:p>
    <w:p>
      <w:pPr>
        <w:pStyle w:val="1109"/>
        <w:ind w:firstLine="420"/>
        <w:keepLines w:val="0"/>
        <w:keepNext w:val="0"/>
        <w:pageBreakBefore w:val="0"/>
        <w:spacing w:line="480" w:lineRule="exact"/>
        <w:widowControl w:val="off"/>
        <w:rPr>
          <w:rFonts w:hint="eastAsia" w:hAnsi="宋体" w:cs="宋体"/>
          <w:u w:val="single"/>
        </w:rPr>
      </w:pPr>
      <w:r>
        <w:rPr>
          <w:rFonts w:hint="eastAsia" w:hAnsi="宋体" w:cs="宋体"/>
        </w:rPr>
        <w:t xml:space="preserve">质量保修范围包括招标清单内的所有项目。具体质量保修内容双方约定如下：</w:t>
      </w:r>
      <w:r>
        <w:rPr>
          <w:rFonts w:hint="eastAsia" w:hAnsi="宋体" w:cs="宋体"/>
          <w:u w:val="single"/>
        </w:rPr>
        <w:t xml:space="preserve"> </w:t>
      </w:r>
      <w:r>
        <w:rPr>
          <w:rFonts w:hint="eastAsia" w:hAnsi="宋体" w:cs="宋体"/>
          <w:b/>
          <w:u w:val="single"/>
        </w:rPr>
        <w:t xml:space="preserve">按现行国家有关法律、法规规定的承包人所有承包范围内项目工程质量缺陷。</w:t>
      </w:r>
      <w:r>
        <w:rPr>
          <w:rFonts w:hint="eastAsia" w:hAnsi="宋体" w:cs="宋体"/>
          <w:u w:val="single"/>
        </w:rPr>
        <w:t xml:space="preserve"> </w:t>
      </w:r>
      <w:r>
        <w:rPr>
          <w:rFonts w:hint="eastAsia" w:hAnsi="宋体" w:cs="宋体"/>
          <w:u w:val="single"/>
        </w:rPr>
      </w:r>
      <w:r/>
    </w:p>
    <w:p>
      <w:pPr>
        <w:pStyle w:val="1109"/>
        <w:ind w:firstLine="420"/>
        <w:keepLines w:val="0"/>
        <w:keepNext w:val="0"/>
        <w:pageBreakBefore w:val="0"/>
        <w:spacing w:line="480" w:lineRule="exact"/>
        <w:widowControl w:val="off"/>
        <w:rPr>
          <w:rFonts w:hint="eastAsia" w:hAnsi="宋体" w:cs="宋体"/>
        </w:rPr>
      </w:pPr>
      <w:r>
        <w:rPr>
          <w:rFonts w:hint="eastAsia" w:hAnsi="宋体" w:cs="宋体"/>
        </w:rPr>
        <w:t xml:space="preserve">二、质量保修期</w:t>
      </w:r>
      <w:r>
        <w:rPr>
          <w:rFonts w:hint="eastAsia" w:hAnsi="宋体" w:cs="宋体"/>
        </w:rPr>
      </w:r>
      <w:r/>
    </w:p>
    <w:p>
      <w:pPr>
        <w:pStyle w:val="1069"/>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根据《建设工程质量管理条例》及有关规定，工程的质量保修期如下：</w:t>
      </w:r>
      <w:r>
        <w:rPr>
          <w:rFonts w:hint="eastAsia" w:ascii="宋体" w:hAnsi="宋体" w:eastAsia="宋体" w:cs="宋体"/>
          <w:color w:val="000000"/>
          <w:sz w:val="21"/>
          <w:szCs w:val="21"/>
          <w:highlight w:val="none"/>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1．地基基础工程和主体结构工程为设计文件规定的工程合理使用年限；</w:t>
      </w:r>
      <w:r>
        <w:rPr>
          <w:rFonts w:hint="eastAsia" w:ascii="宋体" w:hAnsi="宋体" w:eastAsia="宋体" w:cs="宋体"/>
          <w:color w:val="000000"/>
          <w:sz w:val="21"/>
          <w:szCs w:val="21"/>
          <w:highlight w:val="none"/>
          <w:lang w:val="en-US" w:eastAsia="zh-CN"/>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2．屋面防水工程、有防水要求的卫生间、房间和外墙面的防渗为5年；</w:t>
      </w:r>
      <w:r>
        <w:rPr>
          <w:rFonts w:hint="eastAsia" w:ascii="宋体" w:hAnsi="宋体" w:eastAsia="宋体" w:cs="宋体"/>
          <w:color w:val="000000"/>
          <w:sz w:val="21"/>
          <w:szCs w:val="21"/>
          <w:highlight w:val="none"/>
          <w:lang w:val="en-US" w:eastAsia="zh-CN"/>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3．电气管线、给排水管道、设备安装工程为2年；</w:t>
      </w:r>
      <w:r>
        <w:rPr>
          <w:rFonts w:hint="eastAsia" w:ascii="宋体" w:hAnsi="宋体" w:eastAsia="宋体" w:cs="宋体"/>
          <w:color w:val="000000"/>
          <w:sz w:val="21"/>
          <w:szCs w:val="21"/>
          <w:highlight w:val="none"/>
          <w:lang w:val="en-US" w:eastAsia="zh-CN"/>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供热与供冷系统为</w:t>
      </w:r>
      <w:r>
        <w:rPr>
          <w:rFonts w:hint="eastAsia" w:ascii="宋体" w:hAnsi="宋体" w:eastAsia="宋体" w:cs="宋体"/>
          <w:color w:val="000000"/>
          <w:sz w:val="21"/>
          <w:szCs w:val="21"/>
          <w:highlight w:val="none"/>
          <w:u w:val="none"/>
        </w:rPr>
        <w:t xml:space="preserve">2</w:t>
      </w:r>
      <w:r>
        <w:rPr>
          <w:rFonts w:hint="eastAsia" w:ascii="宋体" w:hAnsi="宋体" w:eastAsia="宋体" w:cs="宋体"/>
          <w:color w:val="000000"/>
          <w:sz w:val="21"/>
          <w:szCs w:val="21"/>
          <w:highlight w:val="none"/>
        </w:rPr>
        <w:t xml:space="preserve">个采暖期、供冷期；</w:t>
      </w:r>
      <w:r>
        <w:rPr>
          <w:rFonts w:hint="eastAsia" w:ascii="宋体" w:hAnsi="宋体" w:eastAsia="宋体" w:cs="宋体"/>
          <w:color w:val="000000"/>
          <w:sz w:val="21"/>
          <w:szCs w:val="21"/>
          <w:highlight w:val="none"/>
          <w:lang w:val="en-US" w:eastAsia="zh-CN"/>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eastAsia="zh-CN"/>
        </w:rPr>
        <w:t xml:space="preserve">室外的上下水和小区</w:t>
      </w:r>
      <w:r>
        <w:rPr>
          <w:rFonts w:hint="eastAsia" w:ascii="宋体" w:hAnsi="宋体" w:eastAsia="宋体" w:cs="宋体"/>
          <w:color w:val="000000"/>
          <w:sz w:val="21"/>
          <w:szCs w:val="21"/>
          <w:highlight w:val="none"/>
        </w:rPr>
        <w:t xml:space="preserve">道路等配套工程为</w:t>
      </w:r>
      <w:r>
        <w:rPr>
          <w:rFonts w:hint="eastAsia" w:ascii="宋体" w:hAnsi="宋体" w:eastAsia="宋体" w:cs="宋体"/>
          <w:color w:val="000000"/>
          <w:sz w:val="21"/>
          <w:szCs w:val="21"/>
          <w:highlight w:val="none"/>
          <w:u w:val="non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装修工程为</w:t>
      </w:r>
      <w:r>
        <w:rPr>
          <w:rFonts w:hint="eastAsia" w:ascii="宋体" w:hAnsi="宋体" w:eastAsia="宋体" w:cs="宋体"/>
          <w:color w:val="000000"/>
          <w:sz w:val="21"/>
          <w:szCs w:val="21"/>
          <w:highlight w:val="none"/>
          <w:u w:val="none"/>
        </w:rPr>
        <w:t xml:space="preserve">2</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 市政公用工程为2年；</w:t>
      </w:r>
      <w:r>
        <w:rPr>
          <w:rFonts w:hint="eastAsia" w:ascii="宋体" w:hAnsi="宋体" w:eastAsia="宋体" w:cs="宋体"/>
          <w:color w:val="000000"/>
          <w:sz w:val="21"/>
          <w:szCs w:val="21"/>
          <w:highlight w:val="none"/>
          <w:lang w:val="en-US" w:eastAsia="zh-CN"/>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eastAsia="zh-CN"/>
        </w:rPr>
        <w:t xml:space="preserve">约定：按《建设工程质量管理条例》的规定土建质量缺陷期为</w:t>
      </w:r>
      <w:r>
        <w:rPr>
          <w:rFonts w:hint="eastAsia" w:ascii="宋体" w:hAnsi="宋体" w:eastAsia="宋体" w:cs="宋体"/>
          <w:color w:val="000000"/>
          <w:sz w:val="21"/>
          <w:szCs w:val="21"/>
          <w:highlight w:val="none"/>
          <w:lang w:val="en-US" w:eastAsia="zh-CN"/>
        </w:rPr>
        <w:t xml:space="preserve">2年；</w:t>
      </w:r>
      <w:r>
        <w:rPr>
          <w:rFonts w:hint="eastAsia" w:ascii="宋体" w:hAnsi="宋体" w:eastAsia="宋体" w:cs="宋体"/>
          <w:color w:val="000000"/>
          <w:sz w:val="21"/>
          <w:szCs w:val="21"/>
          <w:highlight w:val="none"/>
          <w:lang w:val="en-US" w:eastAsia="zh-CN"/>
        </w:rPr>
      </w:r>
      <w:r/>
    </w:p>
    <w:p>
      <w:pPr>
        <w:pStyle w:val="1109"/>
        <w:ind w:firstLine="420"/>
        <w:keepLines w:val="0"/>
        <w:keepNext w:val="0"/>
        <w:pageBreakBefore w:val="0"/>
        <w:spacing w:line="480" w:lineRule="exact"/>
        <w:widowControl w:val="off"/>
        <w:rPr>
          <w:rFonts w:hint="eastAsia" w:hAnsi="宋体" w:cs="宋体"/>
        </w:rPr>
      </w:pPr>
      <w:r>
        <w:rPr>
          <w:rFonts w:hint="eastAsia" w:ascii="宋体" w:hAnsi="宋体" w:eastAsia="宋体" w:cs="宋体"/>
          <w:color w:val="000000"/>
          <w:sz w:val="21"/>
          <w:szCs w:val="21"/>
          <w:highlight w:val="none"/>
          <w:lang w:eastAsia="zh-CN"/>
        </w:rPr>
        <w:t xml:space="preserve">本工程质量保修期：按第</w:t>
      </w:r>
      <w:r>
        <w:rPr>
          <w:rFonts w:hint="eastAsia" w:ascii="宋体" w:hAnsi="宋体" w:eastAsia="宋体" w:cs="宋体"/>
          <w:color w:val="000000"/>
          <w:sz w:val="21"/>
          <w:szCs w:val="21"/>
          <w:highlight w:val="none"/>
          <w:u w:val="single"/>
          <w:lang w:val="en-US" w:eastAsia="zh-CN"/>
        </w:rPr>
        <w:t xml:space="preserve">  7  </w:t>
      </w:r>
      <w:r>
        <w:rPr>
          <w:rFonts w:hint="eastAsia" w:ascii="宋体" w:hAnsi="宋体" w:eastAsia="宋体" w:cs="宋体"/>
          <w:color w:val="000000"/>
          <w:sz w:val="21"/>
          <w:szCs w:val="21"/>
          <w:highlight w:val="none"/>
          <w:lang w:val="en-US" w:eastAsia="zh-CN"/>
        </w:rPr>
        <w:t xml:space="preserve">条款执行。</w:t>
      </w:r>
      <w:r>
        <w:rPr>
          <w:rFonts w:hint="eastAsia" w:ascii="宋体" w:hAnsi="宋体" w:eastAsia="宋体" w:cs="宋体"/>
          <w:color w:val="000000"/>
          <w:sz w:val="21"/>
          <w:szCs w:val="21"/>
          <w:highlight w:val="none"/>
          <w:lang w:eastAsia="zh-CN"/>
        </w:rPr>
        <w:t xml:space="preserve">从工程实际竣工之日算起，本项目质保期为</w:t>
      </w:r>
      <w:r>
        <w:rPr>
          <w:rFonts w:hint="eastAsia" w:ascii="宋体" w:hAnsi="宋体" w:eastAsia="宋体" w:cs="宋体"/>
          <w:color w:val="000000"/>
          <w:sz w:val="21"/>
          <w:szCs w:val="21"/>
          <w:highlight w:val="none"/>
          <w:lang w:val="en-US" w:eastAsia="zh-CN"/>
        </w:rPr>
        <w:t xml:space="preserve">2年。</w:t>
      </w:r>
      <w:r>
        <w:rPr>
          <w:rFonts w:hint="eastAsia" w:hAnsi="宋体" w:cs="宋体"/>
        </w:rPr>
        <w:t xml:space="preserve">  </w:t>
      </w:r>
      <w:r>
        <w:rPr>
          <w:rFonts w:hint="eastAsia" w:hAnsi="宋体" w:cs="宋体"/>
        </w:rPr>
      </w:r>
      <w:r/>
    </w:p>
    <w:p>
      <w:pPr>
        <w:pStyle w:val="1109"/>
        <w:ind w:firstLine="420"/>
        <w:keepLines w:val="0"/>
        <w:keepNext w:val="0"/>
        <w:pageBreakBefore w:val="0"/>
        <w:spacing w:line="480" w:lineRule="exact"/>
        <w:widowControl w:val="off"/>
        <w:rPr>
          <w:rFonts w:hint="eastAsia" w:hAnsi="宋体" w:cs="宋体"/>
        </w:rPr>
      </w:pPr>
      <w:r>
        <w:rPr>
          <w:rFonts w:hint="eastAsia" w:hAnsi="宋体" w:cs="宋体"/>
        </w:rPr>
        <w:t xml:space="preserve">三、质量保修责任</w:t>
      </w:r>
      <w:r>
        <w:rPr>
          <w:rFonts w:hint="eastAsia" w:hAnsi="宋体" w:cs="宋体"/>
        </w:rPr>
      </w:r>
      <w:r/>
    </w:p>
    <w:p>
      <w:pPr>
        <w:pStyle w:val="1069"/>
        <w:ind w:left="105" w:firstLine="43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1"/>
          <w:szCs w:val="21"/>
          <w:highlight w:val="none"/>
        </w:rPr>
      </w:r>
      <w:r/>
    </w:p>
    <w:p>
      <w:pPr>
        <w:pStyle w:val="1069"/>
        <w:ind w:left="105" w:firstLine="43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发生紧急事故需抢修的，承包人在接到事故通知后，应当立即到达事故现场抢修。</w:t>
      </w:r>
      <w:r>
        <w:rPr>
          <w:rFonts w:hint="eastAsia" w:ascii="宋体" w:hAnsi="宋体" w:eastAsia="宋体" w:cs="宋体"/>
          <w:color w:val="000000"/>
          <w:sz w:val="21"/>
          <w:szCs w:val="21"/>
          <w:highlight w:val="none"/>
        </w:rPr>
      </w:r>
      <w:r/>
    </w:p>
    <w:p>
      <w:pPr>
        <w:pStyle w:val="1069"/>
        <w:ind w:left="105" w:firstLine="43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1"/>
          <w:szCs w:val="21"/>
          <w:highlight w:val="none"/>
        </w:rPr>
      </w:r>
      <w:r/>
    </w:p>
    <w:p>
      <w:pPr>
        <w:pStyle w:val="1069"/>
        <w:ind w:left="420" w:firstLine="105"/>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质量保修完成后，由发包人组织验收。</w:t>
      </w:r>
      <w:r>
        <w:rPr>
          <w:rFonts w:hint="eastAsia" w:ascii="宋体" w:hAnsi="宋体" w:eastAsia="宋体" w:cs="宋体"/>
          <w:color w:val="000000"/>
          <w:sz w:val="21"/>
          <w:szCs w:val="21"/>
          <w:highlight w:val="none"/>
        </w:rPr>
      </w:r>
      <w:r/>
    </w:p>
    <w:p>
      <w:pPr>
        <w:pStyle w:val="1069"/>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四</w:t>
      </w:r>
      <w:r>
        <w:rPr>
          <w:rFonts w:hint="eastAsia" w:ascii="宋体" w:hAnsi="宋体" w:eastAsia="宋体" w:cs="宋体"/>
          <w:color w:val="000000"/>
          <w:sz w:val="21"/>
          <w:szCs w:val="21"/>
          <w:highlight w:val="none"/>
        </w:rPr>
        <w:t xml:space="preserve">、保修费用</w:t>
      </w:r>
      <w:r>
        <w:rPr>
          <w:rFonts w:hint="eastAsia" w:ascii="宋体" w:hAnsi="宋体" w:eastAsia="宋体" w:cs="宋体"/>
          <w:color w:val="000000"/>
          <w:sz w:val="21"/>
          <w:szCs w:val="21"/>
          <w:highlight w:val="none"/>
        </w:rPr>
      </w:r>
      <w:r/>
    </w:p>
    <w:p>
      <w:pPr>
        <w:pStyle w:val="1069"/>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保修费用由造成质量缺陷的责任方承担。</w:t>
      </w:r>
      <w:r>
        <w:rPr>
          <w:rFonts w:hint="eastAsia" w:ascii="宋体" w:hAnsi="宋体" w:eastAsia="宋体" w:cs="宋体"/>
          <w:color w:val="000000"/>
          <w:sz w:val="21"/>
          <w:szCs w:val="21"/>
          <w:highlight w:val="none"/>
        </w:rPr>
      </w:r>
      <w:r/>
    </w:p>
    <w:p>
      <w:pPr>
        <w:pStyle w:val="1069"/>
        <w:ind w:firstLine="42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eastAsia="zh-CN"/>
        </w:rPr>
        <w:t xml:space="preserve">五</w:t>
      </w:r>
      <w:r>
        <w:rPr>
          <w:rFonts w:hint="eastAsia" w:ascii="宋体" w:hAnsi="宋体" w:eastAsia="宋体" w:cs="宋体"/>
          <w:b w:val="0"/>
          <w:bCs/>
          <w:color w:val="000000"/>
          <w:sz w:val="21"/>
          <w:szCs w:val="21"/>
          <w:highlight w:val="none"/>
        </w:rPr>
        <w:t xml:space="preserve">、</w:t>
      </w:r>
      <w:r>
        <w:rPr>
          <w:rFonts w:hint="eastAsia" w:ascii="宋体" w:hAnsi="宋体" w:eastAsia="宋体" w:cs="宋体"/>
          <w:color w:val="000000"/>
          <w:sz w:val="21"/>
          <w:szCs w:val="21"/>
          <w:highlight w:val="none"/>
        </w:rPr>
        <w:t xml:space="preserve">双方约定的其他工程质量保修事项：</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09"/>
        <w:ind w:firstLine="420"/>
        <w:keepLines w:val="0"/>
        <w:keepNext w:val="0"/>
        <w:pageBreakBefore w:val="0"/>
        <w:spacing w:line="480" w:lineRule="exact"/>
        <w:widowControl w:val="off"/>
        <w:rPr>
          <w:rFonts w:hint="eastAsia" w:hAnsi="宋体" w:cs="宋体"/>
        </w:rPr>
      </w:pPr>
      <w:r>
        <w:rPr>
          <w:rFonts w:hint="eastAsia" w:ascii="宋体" w:hAnsi="宋体" w:eastAsia="宋体" w:cs="宋体"/>
          <w:color w:val="000000"/>
          <w:sz w:val="21"/>
          <w:szCs w:val="21"/>
          <w:highlight w:val="none"/>
        </w:rPr>
        <w:t xml:space="preserve">工程质量保修书由发包人、承包人在工程竣工验收前共同签署，作为施工合同附件，其有效期限至保修期满。</w:t>
      </w:r>
      <w:r>
        <w:rPr>
          <w:rFonts w:hint="eastAsia" w:hAnsi="宋体" w:cs="宋体"/>
        </w:rPr>
      </w:r>
      <w:r/>
    </w:p>
    <w:p>
      <w:pPr>
        <w:pStyle w:val="1109"/>
        <w:keepLines w:val="0"/>
        <w:keepNext w:val="0"/>
        <w:pageBreakBefore w:val="0"/>
        <w:spacing w:line="480" w:lineRule="exact"/>
        <w:widowControl w:val="off"/>
        <w:rPr>
          <w:rFonts w:hint="eastAsia" w:hAnsi="宋体" w:cs="宋体"/>
        </w:rPr>
      </w:pPr>
      <w:r>
        <w:rPr>
          <w:rFonts w:hint="eastAsia" w:hAnsi="宋体" w:cs="宋体"/>
        </w:rPr>
      </w:r>
      <w:r/>
    </w:p>
    <w:p>
      <w:pPr>
        <w:pStyle w:val="1069"/>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lang w:bidi="ar"/>
        </w:rPr>
        <w:t xml:space="preserve">甲      方：                         乙    方：                     </w:t>
      </w:r>
      <w:r>
        <w:rPr>
          <w:rFonts w:hint="eastAsia" w:ascii="宋体" w:hAnsi="宋体" w:cs="宋体"/>
          <w:sz w:val="21"/>
          <w:szCs w:val="21"/>
        </w:rPr>
      </w:r>
      <w:r/>
    </w:p>
    <w:p>
      <w:pPr>
        <w:pStyle w:val="1069"/>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lang w:bidi="ar"/>
        </w:rPr>
        <w:t xml:space="preserve">法定代表人（或授权代理人）：         法定代表人（或授权代理人）：</w:t>
      </w:r>
      <w:r>
        <w:rPr>
          <w:rFonts w:hint="eastAsia" w:ascii="宋体" w:hAnsi="宋体" w:cs="宋体"/>
          <w:sz w:val="21"/>
          <w:szCs w:val="21"/>
        </w:rPr>
      </w:r>
      <w:r/>
    </w:p>
    <w:p>
      <w:pPr>
        <w:pStyle w:val="1069"/>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lang w:bidi="ar"/>
        </w:rPr>
        <w:t xml:space="preserve">地       址：                        地     址：             </w:t>
      </w:r>
      <w:r>
        <w:rPr>
          <w:rFonts w:hint="eastAsia" w:ascii="宋体" w:hAnsi="宋体" w:cs="宋体"/>
          <w:sz w:val="21"/>
          <w:szCs w:val="21"/>
        </w:rPr>
      </w:r>
      <w:r/>
    </w:p>
    <w:p>
      <w:pPr>
        <w:pStyle w:val="1109"/>
        <w:keepLines w:val="0"/>
        <w:keepNext w:val="0"/>
        <w:pageBreakBefore w:val="0"/>
        <w:spacing w:line="480" w:lineRule="exact"/>
        <w:widowControl w:val="off"/>
        <w:rPr>
          <w:rFonts w:hint="eastAsia" w:hAnsi="宋体" w:cs="宋体"/>
        </w:rPr>
      </w:pPr>
      <w:r>
        <w:rPr>
          <w:rFonts w:hint="eastAsia" w:hAnsi="宋体" w:cs="宋体"/>
          <w:lang w:bidi="ar"/>
        </w:rPr>
        <w:t xml:space="preserve">电      话：                         电     话：</w:t>
      </w: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r>
      <w:r/>
    </w:p>
    <w:p>
      <w:pPr>
        <w:pStyle w:val="1109"/>
        <w:spacing w:line="340" w:lineRule="exact"/>
        <w:rPr>
          <w:rFonts w:hint="eastAsia" w:hAnsi="宋体" w:cs="宋体"/>
        </w:rPr>
      </w:pPr>
      <w:r>
        <w:rPr>
          <w:rFonts w:hint="eastAsia" w:hAnsi="宋体" w:cs="宋体"/>
        </w:rPr>
        <w:t xml:space="preserve">附件2：</w:t>
      </w:r>
      <w:r>
        <w:rPr>
          <w:rFonts w:hint="eastAsia" w:hAnsi="宋体" w:cs="宋体"/>
        </w:rPr>
      </w:r>
      <w:r/>
    </w:p>
    <w:p>
      <w:pPr>
        <w:pStyle w:val="1131"/>
        <w:jc w:val="center"/>
        <w:spacing w:before="120" w:beforeAutospacing="0" w:after="120" w:afterAutospacing="0" w:line="300" w:lineRule="auto"/>
        <w:rPr>
          <w:rFonts w:hint="eastAsia" w:cs="宋体"/>
          <w:b/>
          <w:sz w:val="21"/>
          <w:szCs w:val="21"/>
        </w:rPr>
        <w:outlineLvl w:val="1"/>
      </w:pPr>
      <w:r>
        <w:rPr>
          <w:rFonts w:hint="eastAsia" w:cs="宋体"/>
          <w:b/>
          <w:sz w:val="21"/>
          <w:szCs w:val="21"/>
          <w:lang w:bidi="ar"/>
        </w:rPr>
        <w:t xml:space="preserve">工程安全生产合同</w:t>
      </w:r>
      <w:r>
        <w:rPr>
          <w:rFonts w:hint="eastAsia" w:cs="宋体"/>
          <w:b/>
          <w:sz w:val="21"/>
          <w:szCs w:val="21"/>
        </w:rPr>
      </w:r>
      <w:r/>
    </w:p>
    <w:p>
      <w:pPr>
        <w:pStyle w:val="1069"/>
        <w:jc w:val="center"/>
        <w:spacing w:line="360" w:lineRule="auto"/>
        <w:rPr>
          <w:rFonts w:hint="eastAsia" w:ascii="宋体" w:hAnsi="宋体" w:cs="宋体"/>
          <w:sz w:val="21"/>
          <w:szCs w:val="21"/>
        </w:rPr>
      </w:pPr>
      <w:r>
        <w:rPr>
          <w:rFonts w:hint="eastAsia" w:ascii="宋体" w:hAnsi="宋体" w:cs="宋体"/>
          <w:sz w:val="21"/>
          <w:szCs w:val="21"/>
          <w:lang w:bidi="ar"/>
        </w:rPr>
        <w:t xml:space="preserve">（发包人与承包人）</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发包人：　　                          （</w:t>
      </w:r>
      <w:r>
        <w:rPr>
          <w:rFonts w:hint="eastAsia" w:ascii="宋体" w:hAnsi="宋体" w:cs="宋体"/>
          <w:sz w:val="21"/>
          <w:szCs w:val="21"/>
          <w:lang w:bidi="ar"/>
        </w:rPr>
        <w:t xml:space="preserve"> </w:t>
      </w:r>
      <w:r>
        <w:rPr>
          <w:rFonts w:hint="eastAsia" w:ascii="宋体" w:hAnsi="宋体" w:cs="宋体"/>
          <w:sz w:val="21"/>
          <w:szCs w:val="21"/>
          <w:lang w:bidi="ar"/>
        </w:rPr>
        <w:t xml:space="preserve">以下简称“甲方”</w:t>
      </w:r>
      <w:r>
        <w:rPr>
          <w:rFonts w:hint="eastAsia" w:ascii="宋体" w:hAnsi="宋体" w:cs="宋体"/>
          <w:sz w:val="21"/>
          <w:szCs w:val="21"/>
          <w:lang w:bidi="ar"/>
        </w:rPr>
        <w:t xml:space="preserve"> </w:t>
      </w:r>
      <w:r>
        <w:rPr>
          <w:rFonts w:hint="eastAsia" w:ascii="宋体" w:hAnsi="宋体" w:cs="宋体"/>
          <w:sz w:val="21"/>
          <w:szCs w:val="21"/>
          <w:lang w:bidi="ar"/>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承包人：                              （</w:t>
      </w:r>
      <w:r>
        <w:rPr>
          <w:rFonts w:hint="eastAsia" w:ascii="宋体" w:hAnsi="宋体" w:cs="宋体"/>
          <w:sz w:val="21"/>
          <w:szCs w:val="21"/>
          <w:lang w:bidi="ar"/>
        </w:rPr>
        <w:t xml:space="preserve"> </w:t>
      </w:r>
      <w:r>
        <w:rPr>
          <w:rFonts w:hint="eastAsia" w:ascii="宋体" w:hAnsi="宋体" w:cs="宋体"/>
          <w:sz w:val="21"/>
          <w:szCs w:val="21"/>
          <w:lang w:bidi="ar"/>
        </w:rPr>
        <w:t xml:space="preserve">以下简称“乙方”</w:t>
      </w:r>
      <w:r>
        <w:rPr>
          <w:rFonts w:hint="eastAsia" w:ascii="宋体" w:hAnsi="宋体" w:cs="宋体"/>
          <w:sz w:val="21"/>
          <w:szCs w:val="21"/>
          <w:lang w:bidi="ar"/>
        </w:rPr>
        <w:t xml:space="preserve"> </w:t>
      </w:r>
      <w:r>
        <w:rPr>
          <w:rFonts w:hint="eastAsia" w:ascii="宋体" w:hAnsi="宋体" w:cs="宋体"/>
          <w:sz w:val="21"/>
          <w:szCs w:val="21"/>
          <w:lang w:bidi="ar"/>
        </w:rPr>
        <w:t xml:space="preserve">）</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为在</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施工合同的实施过程中创造安全、高效的施工环境，切实搞好本项目的安全管理工作，项目实施过程中达到“零责任事故，无人员重伤、无人员死亡事故”的安全目标，特此签订安全生产合同。具体如下：</w:t>
      </w:r>
      <w:r>
        <w:rPr>
          <w:rFonts w:hint="eastAsia" w:ascii="宋体" w:hAnsi="宋体" w:cs="宋体"/>
          <w:sz w:val="21"/>
          <w:szCs w:val="21"/>
        </w:rPr>
      </w:r>
      <w:r/>
    </w:p>
    <w:p>
      <w:pPr>
        <w:pStyle w:val="1069"/>
        <w:ind w:firstLine="422"/>
        <w:spacing w:line="360" w:lineRule="auto"/>
        <w:rPr>
          <w:rFonts w:hint="eastAsia" w:ascii="宋体" w:hAnsi="宋体" w:cs="宋体"/>
          <w:b/>
          <w:sz w:val="21"/>
          <w:szCs w:val="21"/>
        </w:rPr>
      </w:pPr>
      <w:r>
        <w:rPr>
          <w:rFonts w:hint="eastAsia" w:ascii="宋体" w:hAnsi="宋体" w:cs="宋体"/>
          <w:b/>
          <w:sz w:val="21"/>
          <w:szCs w:val="21"/>
          <w:lang w:bidi="ar"/>
        </w:rPr>
        <w:t xml:space="preserve">一、</w:t>
      </w:r>
      <w:r>
        <w:rPr>
          <w:rFonts w:hint="eastAsia" w:ascii="宋体" w:hAnsi="宋体" w:cs="宋体"/>
          <w:sz w:val="21"/>
          <w:szCs w:val="21"/>
          <w:lang w:bidi="ar"/>
        </w:rPr>
        <w:t xml:space="preserve">甲方职责</w:t>
      </w:r>
      <w:r>
        <w:rPr>
          <w:rFonts w:hint="eastAsia" w:ascii="宋体" w:hAnsi="宋体" w:cs="宋体"/>
          <w:b/>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1．严格遵守国家有关安全生产的法律法规，认真执行工程承包合同中的有关安全要求。</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2．按照“安全第一、预防为主”和坚持“管生产必需管安全”的原则进行安全生产管理，做到生产与安全工作同时计划、布置、检查、总结和评比。</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3．传达中央及地方有关安全生产的精神。</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4．组织对乙方施工现场安全生产检查，监督乙方及时处理发现的各种安全隐患。</w:t>
      </w:r>
      <w:r>
        <w:rPr>
          <w:rFonts w:hint="eastAsia" w:ascii="宋体" w:hAnsi="宋体" w:cs="宋体"/>
          <w:sz w:val="21"/>
          <w:szCs w:val="21"/>
        </w:rPr>
      </w:r>
      <w:r/>
    </w:p>
    <w:p>
      <w:pPr>
        <w:pStyle w:val="1069"/>
        <w:ind w:firstLine="422"/>
        <w:spacing w:line="360" w:lineRule="auto"/>
        <w:rPr>
          <w:rFonts w:hint="eastAsia" w:ascii="宋体" w:hAnsi="宋体" w:cs="宋体"/>
          <w:b/>
          <w:sz w:val="21"/>
          <w:szCs w:val="21"/>
        </w:rPr>
      </w:pPr>
      <w:r>
        <w:rPr>
          <w:rFonts w:hint="eastAsia" w:ascii="宋体" w:hAnsi="宋体" w:cs="宋体"/>
          <w:b/>
          <w:sz w:val="21"/>
          <w:szCs w:val="21"/>
          <w:lang w:bidi="ar"/>
        </w:rPr>
        <w:t xml:space="preserve">二、</w:t>
      </w:r>
      <w:r>
        <w:rPr>
          <w:rFonts w:hint="eastAsia" w:ascii="宋体" w:hAnsi="宋体" w:cs="宋体"/>
          <w:sz w:val="21"/>
          <w:szCs w:val="21"/>
          <w:lang w:bidi="ar"/>
        </w:rPr>
        <w:t xml:space="preserve">乙方职责</w:t>
      </w:r>
      <w:r>
        <w:rPr>
          <w:rFonts w:hint="eastAsia" w:ascii="宋体" w:hAnsi="宋体" w:cs="宋体"/>
          <w:b/>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3．建立健全安全生产责任制网络。从派往项目实施的项目经理到生产工人（</w:t>
      </w:r>
      <w:r>
        <w:rPr>
          <w:rFonts w:hint="eastAsia" w:ascii="宋体" w:hAnsi="宋体" w:cs="宋体"/>
          <w:sz w:val="21"/>
          <w:szCs w:val="21"/>
          <w:lang w:bidi="ar"/>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4．乙方在任何时侯都应采取各种合理的预防措施，防止其人员发生任何违法、违禁、暴力、违规或妨碍治安的行为。</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6．加强施工中交通运输安全管理，各种运输机械等需划定运输路线行驶。</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7．对于易燃易爆的材料除应专门有效封闭、妥善保管之外，还应配备有足够的消防设施，所有施工人员都应熟悉消防设备的性能和使用方法。</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8．操作人员上岗，必须按规定穿戴防护用品。施工负责人和安全检查员应随时检查劳动防护用品的穿戴情况，不按规定穿戴防护用品的人员不得上岗。</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10．施工现场必须具有相关的安全标志牌。</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11．建立主要危险源备案制度，要明确潜在隐患、防范措施和落实责任人。</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cs="宋体"/>
          <w:sz w:val="21"/>
          <w:szCs w:val="21"/>
        </w:rPr>
      </w:r>
      <w:r/>
    </w:p>
    <w:p>
      <w:pPr>
        <w:pStyle w:val="1069"/>
        <w:ind w:firstLine="422"/>
        <w:spacing w:line="360" w:lineRule="auto"/>
        <w:rPr>
          <w:rFonts w:hint="eastAsia" w:ascii="宋体" w:hAnsi="宋体" w:cs="宋体"/>
          <w:b/>
          <w:sz w:val="21"/>
          <w:szCs w:val="21"/>
        </w:rPr>
      </w:pPr>
      <w:r>
        <w:rPr>
          <w:rFonts w:hint="eastAsia" w:ascii="宋体" w:hAnsi="宋体" w:cs="宋体"/>
          <w:b/>
          <w:sz w:val="21"/>
          <w:szCs w:val="21"/>
          <w:lang w:bidi="ar"/>
        </w:rPr>
        <w:t xml:space="preserve">三、</w:t>
      </w:r>
      <w:r>
        <w:rPr>
          <w:rFonts w:hint="eastAsia" w:ascii="宋体" w:hAnsi="宋体" w:cs="宋体"/>
          <w:sz w:val="21"/>
          <w:szCs w:val="21"/>
          <w:lang w:bidi="ar"/>
        </w:rPr>
        <w:t xml:space="preserve">违约责任</w:t>
      </w:r>
      <w:r>
        <w:rPr>
          <w:rFonts w:hint="eastAsia" w:ascii="宋体" w:hAnsi="宋体" w:cs="宋体"/>
          <w:b/>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如因乙方违约造成安全事故，将报请有关部门依法追究责任。</w:t>
      </w:r>
      <w:r>
        <w:rPr>
          <w:rFonts w:hint="eastAsia" w:ascii="宋体" w:hAnsi="宋体" w:cs="宋体"/>
          <w:sz w:val="21"/>
          <w:szCs w:val="21"/>
        </w:rPr>
      </w:r>
      <w:r/>
    </w:p>
    <w:p>
      <w:pPr>
        <w:pStyle w:val="1069"/>
        <w:ind w:firstLine="420"/>
        <w:spacing w:line="360" w:lineRule="auto"/>
        <w:rPr>
          <w:rFonts w:hint="eastAsia" w:ascii="宋体" w:hAnsi="宋体" w:cs="宋体"/>
          <w:sz w:val="21"/>
          <w:szCs w:val="21"/>
        </w:rPr>
      </w:pPr>
      <w:r>
        <w:rPr>
          <w:rFonts w:hint="eastAsia" w:ascii="宋体" w:hAnsi="宋体" w:cs="宋体"/>
          <w:sz w:val="21"/>
          <w:szCs w:val="21"/>
          <w:lang w:bidi="ar"/>
        </w:rPr>
        <w:t xml:space="preserve">本合同一式二份，由双方法定代表人或其授权的代理人签署和加盖公章后生效，全部工程竣工验收后失效。</w:t>
      </w:r>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lang w:bidi="ar"/>
        </w:rPr>
        <w:t xml:space="preserve">甲      方：                         乙    方：                     </w:t>
      </w:r>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lang w:bidi="ar"/>
        </w:rPr>
        <w:t xml:space="preserve">法定代表人（或授权代理人）：         法定代表人（或授权代理人）：</w:t>
      </w:r>
      <w:r>
        <w:rPr>
          <w:rFonts w:hint="eastAsia" w:ascii="宋体" w:hAnsi="宋体" w:cs="宋体"/>
          <w:sz w:val="21"/>
          <w:szCs w:val="21"/>
        </w:rPr>
      </w:r>
      <w:r/>
    </w:p>
    <w:p>
      <w:pPr>
        <w:pStyle w:val="1069"/>
        <w:spacing w:line="360" w:lineRule="auto"/>
        <w:rPr>
          <w:rFonts w:hint="eastAsia" w:ascii="宋体" w:hAnsi="宋体" w:cs="宋体"/>
          <w:sz w:val="21"/>
          <w:szCs w:val="21"/>
        </w:rPr>
      </w:pPr>
      <w:r>
        <w:rPr>
          <w:rFonts w:hint="eastAsia" w:ascii="宋体" w:hAnsi="宋体" w:cs="宋体"/>
          <w:sz w:val="21"/>
          <w:szCs w:val="21"/>
          <w:lang w:bidi="ar"/>
        </w:rPr>
        <w:t xml:space="preserve">地       址：                        地     址：             </w:t>
      </w:r>
      <w:r>
        <w:rPr>
          <w:rFonts w:hint="eastAsia" w:ascii="宋体" w:hAnsi="宋体" w:cs="宋体"/>
          <w:sz w:val="21"/>
          <w:szCs w:val="21"/>
        </w:rPr>
      </w:r>
      <w:r/>
    </w:p>
    <w:p>
      <w:pPr>
        <w:pStyle w:val="1069"/>
        <w:spacing w:line="360" w:lineRule="auto"/>
        <w:rPr>
          <w:rFonts w:hint="eastAsia" w:ascii="宋体" w:hAnsi="宋体" w:cs="宋体"/>
          <w:sz w:val="21"/>
          <w:szCs w:val="21"/>
          <w:lang w:bidi="ar"/>
        </w:rPr>
      </w:pPr>
      <w:r>
        <w:rPr>
          <w:rFonts w:hint="eastAsia" w:ascii="宋体" w:hAnsi="宋体" w:cs="宋体"/>
          <w:sz w:val="21"/>
          <w:szCs w:val="21"/>
          <w:lang w:bidi="ar"/>
        </w:rPr>
        <w:t xml:space="preserve">电       话：                        电     话：       </w:t>
      </w:r>
      <w:r>
        <w:rPr>
          <w:rFonts w:hint="eastAsia" w:ascii="宋体" w:hAnsi="宋体" w:cs="宋体"/>
          <w:sz w:val="21"/>
          <w:szCs w:val="21"/>
          <w:lang w:bidi="ar"/>
        </w:rPr>
      </w:r>
      <w:r/>
    </w:p>
    <w:p>
      <w:pPr>
        <w:pStyle w:val="1069"/>
        <w:spacing w:line="360" w:lineRule="auto"/>
        <w:rPr>
          <w:rFonts w:hint="eastAsia" w:ascii="宋体" w:hAnsi="宋体" w:cs="宋体"/>
          <w:sz w:val="21"/>
          <w:szCs w:val="21"/>
          <w:lang w:bidi="ar"/>
        </w:rPr>
      </w:pPr>
      <w:r>
        <w:rPr>
          <w:rFonts w:hint="eastAsia" w:ascii="宋体" w:hAnsi="宋体" w:cs="宋体"/>
          <w:sz w:val="21"/>
          <w:szCs w:val="21"/>
          <w:lang w:bidi="ar"/>
        </w:rPr>
      </w:r>
      <w:r/>
    </w:p>
    <w:p>
      <w:pPr>
        <w:pStyle w:val="1069"/>
        <w:jc w:val="both"/>
        <w:spacing w:line="360" w:lineRule="auto"/>
        <w:rPr>
          <w:rFonts w:hint="eastAsia" w:ascii="宋体" w:hAnsi="宋体" w:eastAsia="宋体" w:cs="宋体"/>
          <w:b/>
          <w:sz w:val="21"/>
          <w:szCs w:val="21"/>
        </w:rPr>
        <w:outlineLvl w:val="0"/>
      </w:pPr>
      <w:r>
        <w:rPr>
          <w:rFonts w:hint="eastAsia" w:ascii="宋体" w:hAnsi="宋体" w:cs="宋体"/>
          <w:sz w:val="21"/>
          <w:szCs w:val="21"/>
          <w:lang w:bidi="ar"/>
        </w:rPr>
        <w:t xml:space="preserve">签订日期：      年    月    日</w:t>
      </w:r>
      <w:r>
        <w:rPr>
          <w:rFonts w:hint="eastAsia" w:ascii="宋体" w:hAnsi="宋体" w:eastAsia="宋体" w:cs="宋体"/>
          <w:b/>
          <w:sz w:val="21"/>
          <w:szCs w:val="21"/>
        </w:rPr>
      </w:r>
      <w:r/>
    </w:p>
    <w:p>
      <w:pPr>
        <w:pStyle w:val="1069"/>
        <w:jc w:val="center"/>
        <w:spacing w:line="360" w:lineRule="auto"/>
        <w:rPr>
          <w:rFonts w:hint="eastAsia" w:ascii="宋体" w:hAnsi="宋体" w:eastAsia="宋体" w:cs="宋体"/>
          <w:b/>
          <w:sz w:val="21"/>
          <w:szCs w:val="21"/>
        </w:rPr>
        <w:outlineLvl w:val="0"/>
      </w:pPr>
      <w:r>
        <w:rPr>
          <w:rFonts w:hint="eastAsia" w:ascii="宋体" w:hAnsi="宋体" w:eastAsia="宋体" w:cs="宋体"/>
          <w:b/>
          <w:sz w:val="21"/>
          <w:szCs w:val="21"/>
        </w:rPr>
        <w:br w:type="page" w:clear="all"/>
      </w:r>
      <w:bookmarkStart w:id="1211" w:name="_Toc99301378"/>
      <w:r>
        <w:rPr>
          <w:rFonts w:hint="eastAsia" w:ascii="宋体" w:hAnsi="宋体" w:eastAsia="宋体" w:cs="宋体"/>
          <w:b/>
          <w:sz w:val="28"/>
          <w:szCs w:val="28"/>
        </w:rPr>
        <w:t xml:space="preserve">第六章   响应文件格式</w:t>
      </w:r>
      <w:bookmarkEnd w:id="1211"/>
      <w:r>
        <w:rPr>
          <w:rFonts w:hint="eastAsia" w:ascii="宋体" w:hAnsi="宋体" w:eastAsia="宋体" w:cs="宋体"/>
          <w:b/>
          <w:sz w:val="21"/>
          <w:szCs w:val="21"/>
        </w:rPr>
      </w:r>
      <w:r/>
    </w:p>
    <w:p>
      <w:pPr>
        <w:pStyle w:val="1069"/>
        <w:ind w:left="142"/>
        <w:spacing w:line="360" w:lineRule="auto"/>
        <w:tabs>
          <w:tab w:val="left" w:pos="900" w:leader="none"/>
          <w:tab w:val="left" w:pos="1980" w:leader="none"/>
        </w:tabs>
        <w:rPr>
          <w:rFonts w:hint="eastAsia" w:ascii="宋体" w:hAnsi="宋体" w:eastAsia="宋体" w:cs="宋体"/>
          <w:b/>
          <w:sz w:val="21"/>
          <w:szCs w:val="21"/>
        </w:rPr>
      </w:pPr>
      <w:r>
        <w:rPr>
          <w:rFonts w:hint="eastAsia" w:ascii="宋体" w:hAnsi="宋体" w:eastAsia="宋体" w:cs="宋体"/>
          <w:b/>
          <w:sz w:val="21"/>
          <w:szCs w:val="21"/>
        </w:rPr>
        <w:t xml:space="preserve">供应商编制文件须知</w:t>
      </w:r>
      <w:r>
        <w:rPr>
          <w:rFonts w:hint="eastAsia" w:ascii="宋体" w:hAnsi="宋体" w:eastAsia="宋体" w:cs="宋体"/>
          <w:b/>
          <w:sz w:val="21"/>
          <w:szCs w:val="21"/>
        </w:rPr>
      </w:r>
      <w:r/>
    </w:p>
    <w:p>
      <w:pPr>
        <w:pStyle w:val="1069"/>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sz w:val="21"/>
          <w:szCs w:val="21"/>
        </w:rPr>
      </w:r>
      <w:r/>
    </w:p>
    <w:p>
      <w:pPr>
        <w:pStyle w:val="1069"/>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对于谈判文件中标记了“实质性格式”文件的，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1"/>
          <w:szCs w:val="21"/>
        </w:rPr>
        <w:t xml:space="preserve">否则响应无效</w:t>
      </w:r>
      <w:r>
        <w:rPr>
          <w:rFonts w:hint="eastAsia" w:ascii="宋体" w:hAnsi="宋体" w:eastAsia="宋体" w:cs="宋体"/>
          <w:sz w:val="21"/>
          <w:szCs w:val="21"/>
        </w:rPr>
        <w:t xml:space="preserve">。未标记“实质性格式”的文件和谈判文件未提供格式的内容，可由供应商自行编写。</w:t>
      </w:r>
      <w:r>
        <w:rPr>
          <w:rFonts w:hint="eastAsia" w:ascii="宋体" w:hAnsi="宋体" w:eastAsia="宋体" w:cs="宋体"/>
          <w:sz w:val="21"/>
          <w:szCs w:val="21"/>
        </w:rPr>
      </w:r>
      <w:r/>
    </w:p>
    <w:p>
      <w:pPr>
        <w:pStyle w:val="1069"/>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3、全部声明和问题的回答及所附材料必须是真实的、准确的和完整的。</w:t>
      </w:r>
      <w:r>
        <w:rPr>
          <w:rFonts w:hint="eastAsia" w:ascii="宋体" w:hAnsi="宋体" w:eastAsia="宋体" w:cs="宋体"/>
          <w:sz w:val="21"/>
          <w:szCs w:val="21"/>
        </w:rPr>
      </w:r>
      <w:r/>
    </w:p>
    <w:p>
      <w:pPr>
        <w:pStyle w:val="1069"/>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4、实行电子化不见面交易方式的，加盖公章、签名等均通过响应文件编制工具加盖电子公章、</w:t>
      </w:r>
      <w:r>
        <w:rPr>
          <w:rFonts w:hint="eastAsia" w:ascii="宋体" w:hAnsi="宋体" w:eastAsia="宋体" w:cs="宋体"/>
          <w:color w:val="000000"/>
          <w:sz w:val="21"/>
          <w:szCs w:val="21"/>
        </w:rPr>
        <w:t xml:space="preserve">签字、签章或印鉴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r>
      <w:r/>
    </w:p>
    <w:p>
      <w:pPr>
        <w:pStyle w:val="1069"/>
        <w:jc w:val="both"/>
        <w:spacing w:line="360" w:lineRule="auto"/>
        <w:rPr>
          <w:rFonts w:hint="eastAsia" w:ascii="宋体" w:hAnsi="宋体" w:eastAsia="宋体" w:cs="宋体"/>
          <w:b/>
          <w:sz w:val="28"/>
          <w:szCs w:val="28"/>
        </w:rPr>
        <w:outlineLvl w:val="0"/>
      </w:pPr>
      <w:r>
        <w:rPr>
          <w:rFonts w:hint="eastAsia" w:ascii="宋体" w:hAnsi="宋体" w:eastAsia="宋体" w:cs="宋体"/>
          <w:sz w:val="21"/>
          <w:szCs w:val="21"/>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eastAsia="宋体" w:cs="宋体"/>
          <w:b/>
          <w:sz w:val="28"/>
          <w:szCs w:val="28"/>
        </w:rPr>
      </w:r>
      <w:r/>
    </w:p>
    <w:p>
      <w:pPr>
        <w:pStyle w:val="1069"/>
        <w:jc w:val="center"/>
        <w:spacing w:line="36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响应文件封面（非实质性格式）</w:t>
      </w:r>
      <w:r>
        <w:rPr>
          <w:rFonts w:hint="eastAsia" w:ascii="宋体" w:hAnsi="宋体" w:eastAsia="宋体" w:cs="宋体"/>
          <w:b/>
          <w:sz w:val="28"/>
          <w:szCs w:val="28"/>
        </w:rPr>
      </w:r>
      <w:r/>
    </w:p>
    <w:p>
      <w:pPr>
        <w:pStyle w:val="1069"/>
        <w:jc w:val="center"/>
        <w:rPr>
          <w:rFonts w:hint="eastAsia" w:ascii="宋体" w:hAnsi="宋体" w:eastAsia="宋体" w:cs="宋体"/>
          <w:sz w:val="21"/>
          <w:szCs w:val="21"/>
        </w:rPr>
      </w:pPr>
      <w:r>
        <w:rPr>
          <w:rFonts w:hint="eastAsia" w:ascii="宋体" w:hAnsi="宋体" w:eastAsia="宋体" w:cs="宋体"/>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jc w:val="center"/>
        <w:rPr>
          <w:rFonts w:hint="eastAsia" w:ascii="宋体" w:hAnsi="宋体" w:eastAsia="宋体" w:cs="宋体"/>
          <w:b/>
          <w:spacing w:val="60"/>
          <w:sz w:val="72"/>
          <w:szCs w:val="72"/>
        </w:rPr>
      </w:pPr>
      <w:r>
        <w:rPr>
          <w:rFonts w:hint="eastAsia" w:ascii="宋体" w:hAnsi="宋体" w:eastAsia="宋体" w:cs="宋体"/>
          <w:b/>
          <w:spacing w:val="60"/>
          <w:sz w:val="72"/>
          <w:szCs w:val="72"/>
        </w:rPr>
        <w:t xml:space="preserve">响 应 文 件</w:t>
      </w:r>
      <w:r>
        <w:rPr>
          <w:rFonts w:hint="eastAsia" w:ascii="宋体" w:hAnsi="宋体" w:eastAsia="宋体" w:cs="宋体"/>
          <w:b/>
          <w:spacing w:val="60"/>
          <w:sz w:val="72"/>
          <w:szCs w:val="72"/>
        </w:rPr>
      </w:r>
      <w:r/>
    </w:p>
    <w:p>
      <w:pPr>
        <w:pStyle w:val="1069"/>
        <w:ind w:firstLine="496"/>
        <w:rPr>
          <w:rFonts w:hint="eastAsia" w:ascii="宋体" w:hAnsi="宋体" w:eastAsia="宋体" w:cs="宋体"/>
          <w:b/>
          <w:spacing w:val="60"/>
          <w:sz w:val="21"/>
          <w:szCs w:val="21"/>
        </w:rPr>
      </w:pPr>
      <w:r>
        <w:rPr>
          <w:rFonts w:hint="eastAsia" w:ascii="宋体" w:hAnsi="宋体" w:eastAsia="宋体" w:cs="宋体"/>
          <w:b/>
          <w:spacing w:val="60"/>
          <w:sz w:val="21"/>
          <w:szCs w:val="21"/>
        </w:rPr>
      </w:r>
      <w:r/>
    </w:p>
    <w:p>
      <w:pPr>
        <w:pStyle w:val="1069"/>
        <w:ind w:firstLine="376"/>
        <w:rPr>
          <w:rFonts w:hint="eastAsia" w:ascii="宋体" w:hAnsi="宋体" w:eastAsia="宋体" w:cs="宋体"/>
          <w:b/>
          <w:spacing w:val="20"/>
          <w:sz w:val="21"/>
          <w:szCs w:val="21"/>
        </w:rPr>
      </w:pPr>
      <w:r>
        <w:rPr>
          <w:rFonts w:hint="eastAsia" w:ascii="宋体" w:hAnsi="宋体" w:eastAsia="宋体" w:cs="宋体"/>
          <w:b/>
          <w:spacing w:val="20"/>
          <w:sz w:val="21"/>
          <w:szCs w:val="21"/>
        </w:rPr>
      </w:r>
      <w:r/>
    </w:p>
    <w:p>
      <w:pPr>
        <w:pStyle w:val="1069"/>
        <w:ind w:firstLine="376"/>
        <w:rPr>
          <w:rFonts w:hint="eastAsia" w:ascii="宋体" w:hAnsi="宋体" w:eastAsia="宋体" w:cs="宋体"/>
          <w:b/>
          <w:spacing w:val="20"/>
          <w:sz w:val="21"/>
          <w:szCs w:val="21"/>
        </w:rPr>
      </w:pPr>
      <w:r>
        <w:rPr>
          <w:rFonts w:hint="eastAsia" w:ascii="宋体" w:hAnsi="宋体" w:eastAsia="宋体" w:cs="宋体"/>
          <w:b/>
          <w:spacing w:val="20"/>
          <w:sz w:val="21"/>
          <w:szCs w:val="21"/>
        </w:rPr>
      </w:r>
      <w:r/>
    </w:p>
    <w:p>
      <w:pPr>
        <w:pStyle w:val="1069"/>
        <w:ind w:firstLine="904"/>
        <w:keepLines w:val="0"/>
        <w:keepNext w:val="0"/>
        <w:pageBreakBefore w:val="0"/>
        <w:spacing w:line="480" w:lineRule="auto"/>
        <w:widowControl w:val="off"/>
        <w:rPr>
          <w:rFonts w:hint="eastAsia" w:ascii="宋体" w:hAnsi="宋体" w:eastAsia="宋体" w:cs="宋体"/>
          <w:b/>
          <w:sz w:val="30"/>
          <w:szCs w:val="30"/>
        </w:rPr>
      </w:pPr>
      <w:r>
        <w:rPr>
          <w:rFonts w:hint="eastAsia" w:ascii="宋体" w:hAnsi="宋体" w:eastAsia="宋体" w:cs="宋体"/>
          <w:b/>
          <w:sz w:val="30"/>
          <w:szCs w:val="30"/>
        </w:rPr>
      </w:r>
      <w:r/>
    </w:p>
    <w:p>
      <w:pPr>
        <w:pStyle w:val="1069"/>
        <w:ind w:firstLine="843"/>
        <w:keepLines w:val="0"/>
        <w:keepNext w:val="0"/>
        <w:pageBreakBefore w:val="0"/>
        <w:spacing w:line="48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069"/>
        <w:ind w:firstLine="1687"/>
        <w:keepLines w:val="0"/>
        <w:keepNext w:val="0"/>
        <w:pageBreakBefore w:val="0"/>
        <w:spacing w:line="48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项 目 名 称：</w:t>
      </w:r>
      <w:r>
        <w:rPr>
          <w:rFonts w:hint="eastAsia" w:ascii="宋体" w:hAnsi="宋体" w:eastAsia="宋体" w:cs="宋体"/>
          <w:b/>
          <w:sz w:val="28"/>
          <w:szCs w:val="28"/>
          <w:u w:val="single"/>
        </w:rPr>
        <w:t xml:space="preserve">               </w:t>
      </w:r>
      <w:r>
        <w:rPr>
          <w:rFonts w:hint="eastAsia" w:ascii="宋体" w:hAnsi="宋体" w:eastAsia="宋体" w:cs="宋体"/>
          <w:b/>
          <w:sz w:val="28"/>
          <w:szCs w:val="28"/>
        </w:rPr>
      </w:r>
      <w:r/>
    </w:p>
    <w:p>
      <w:pPr>
        <w:pStyle w:val="1069"/>
        <w:ind w:firstLine="1687"/>
        <w:keepLines w:val="0"/>
        <w:keepNext w:val="0"/>
        <w:pageBreakBefore w:val="0"/>
        <w:spacing w:line="480" w:lineRule="auto"/>
        <w:widowControl w:val="off"/>
        <w:rPr>
          <w:rFonts w:hint="eastAsia" w:ascii="宋体" w:hAnsi="宋体" w:eastAsia="宋体" w:cs="宋体"/>
          <w:b/>
          <w:sz w:val="28"/>
          <w:szCs w:val="28"/>
          <w:u w:val="single"/>
        </w:rPr>
      </w:pPr>
      <w:r>
        <w:rPr>
          <w:rFonts w:hint="eastAsia" w:ascii="宋体" w:hAnsi="宋体" w:eastAsia="宋体" w:cs="宋体"/>
          <w:b/>
          <w:sz w:val="28"/>
          <w:szCs w:val="28"/>
        </w:rPr>
        <w:t xml:space="preserve">项 目 编 号：</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rPr>
      </w:r>
      <w:r/>
    </w:p>
    <w:p>
      <w:pPr>
        <w:pStyle w:val="1069"/>
        <w:keepLines w:val="0"/>
        <w:keepNext w:val="0"/>
        <w:pageBreakBefore w:val="0"/>
        <w:spacing w:line="480" w:lineRule="auto"/>
        <w:widowControl w:val="off"/>
        <w:rPr>
          <w:rFonts w:hint="eastAsia" w:ascii="宋体" w:hAnsi="宋体" w:eastAsia="宋体" w:cs="宋体"/>
          <w:b/>
          <w:sz w:val="28"/>
          <w:szCs w:val="28"/>
          <w:u w:val="single"/>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供应商名称 ：</w:t>
      </w:r>
      <w:r>
        <w:rPr>
          <w:rFonts w:hint="eastAsia" w:ascii="宋体" w:hAnsi="宋体" w:eastAsia="宋体" w:cs="宋体"/>
          <w:b/>
          <w:sz w:val="28"/>
          <w:szCs w:val="28"/>
          <w:u w:val="single"/>
        </w:rPr>
        <w:t xml:space="preserve">               </w:t>
      </w:r>
      <w:r>
        <w:rPr>
          <w:rFonts w:hint="eastAsia" w:ascii="宋体" w:hAnsi="宋体" w:eastAsia="宋体" w:cs="宋体"/>
          <w:b/>
          <w:sz w:val="28"/>
          <w:szCs w:val="28"/>
          <w:u w:val="single"/>
        </w:rPr>
      </w:r>
      <w:r/>
    </w:p>
    <w:p>
      <w:pPr>
        <w:pStyle w:val="1069"/>
        <w:keepLines w:val="0"/>
        <w:keepNext w:val="0"/>
        <w:pageBreakBefore w:val="0"/>
        <w:spacing w:line="48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 xml:space="preserve">日      期 ：</w:t>
      </w:r>
      <w:r>
        <w:rPr>
          <w:rFonts w:hint="eastAsia" w:ascii="宋体" w:hAnsi="宋体" w:eastAsia="宋体" w:cs="宋体"/>
          <w:b/>
          <w:sz w:val="28"/>
          <w:szCs w:val="28"/>
          <w:u w:val="single"/>
        </w:rPr>
        <w:t xml:space="preserve">               </w:t>
      </w:r>
      <w:r>
        <w:rPr>
          <w:rFonts w:hint="eastAsia" w:ascii="宋体" w:hAnsi="宋体" w:eastAsia="宋体" w:cs="宋体"/>
          <w:b/>
          <w:sz w:val="28"/>
          <w:szCs w:val="28"/>
        </w:rPr>
      </w:r>
      <w:r/>
    </w:p>
    <w:p>
      <w:pPr>
        <w:pStyle w:val="1069"/>
        <w:jc w:val="center"/>
        <w:rPr>
          <w:rFonts w:hint="eastAsia" w:ascii="宋体" w:hAnsi="宋体" w:eastAsia="宋体" w:cs="宋体"/>
          <w:b/>
          <w:sz w:val="21"/>
          <w:szCs w:val="21"/>
        </w:rPr>
      </w:pPr>
      <w:r>
        <w:rPr>
          <w:rFonts w:hint="eastAsia" w:ascii="宋体" w:hAnsi="宋体" w:eastAsia="宋体" w:cs="宋体"/>
          <w:b/>
          <w:sz w:val="21"/>
          <w:szCs w:val="21"/>
        </w:rPr>
      </w:r>
      <w:r/>
    </w:p>
    <w:p>
      <w:pPr>
        <w:pStyle w:val="1069"/>
        <w:rPr>
          <w:rFonts w:hint="eastAsia" w:ascii="宋体" w:hAnsi="宋体" w:eastAsia="宋体" w:cs="宋体"/>
          <w:b/>
          <w:sz w:val="21"/>
          <w:szCs w:val="21"/>
        </w:rPr>
      </w:pPr>
      <w:r>
        <w:rPr>
          <w:rFonts w:hint="eastAsia" w:ascii="宋体" w:hAnsi="宋体" w:eastAsia="宋体" w:cs="宋体"/>
          <w:b/>
          <w:spacing w:val="20"/>
          <w:sz w:val="21"/>
          <w:szCs w:val="21"/>
        </w:rPr>
        <w:br w:type="page" w:clear="all"/>
      </w:r>
      <w:r>
        <w:rPr>
          <w:rFonts w:hint="eastAsia" w:ascii="宋体" w:hAnsi="宋体" w:eastAsia="宋体" w:cs="宋体"/>
          <w:b/>
          <w:sz w:val="21"/>
          <w:szCs w:val="21"/>
        </w:rPr>
      </w:r>
      <w:r/>
    </w:p>
    <w:p>
      <w:pPr>
        <w:pStyle w:val="1069"/>
        <w:spacing w:line="360" w:lineRule="auto"/>
        <w:rPr>
          <w:rFonts w:hint="eastAsia" w:ascii="宋体" w:hAnsi="宋体" w:eastAsia="宋体" w:cs="宋体"/>
          <w:b/>
          <w:bCs/>
          <w:color w:val="000000"/>
          <w:sz w:val="21"/>
          <w:szCs w:val="21"/>
        </w:rPr>
        <w:outlineLvl w:val="2"/>
      </w:pPr>
      <w:r>
        <w:rPr>
          <w:rFonts w:hint="eastAsia" w:ascii="宋体" w:hAnsi="宋体" w:eastAsia="宋体" w:cs="宋体"/>
          <w:b/>
          <w:bCs/>
          <w:color w:val="000000"/>
          <w:sz w:val="21"/>
          <w:szCs w:val="21"/>
        </w:rPr>
        <w:t xml:space="preserve">1 </w:t>
      </w:r>
      <w:r>
        <w:rPr>
          <w:rFonts w:hint="eastAsia" w:ascii="宋体" w:hAnsi="宋体" w:eastAsia="宋体" w:cs="宋体"/>
          <w:b/>
          <w:bCs/>
          <w:sz w:val="21"/>
          <w:szCs w:val="21"/>
        </w:rPr>
        <w:t xml:space="preserve">满足《中华人民共和国政府采购法》第二十二条规定及法律法规的其他规定</w:t>
      </w:r>
      <w:r>
        <w:rPr>
          <w:rFonts w:hint="eastAsia" w:ascii="宋体" w:hAnsi="宋体" w:eastAsia="宋体" w:cs="宋体"/>
          <w:b/>
          <w:bCs/>
          <w:color w:val="000000"/>
          <w:sz w:val="21"/>
          <w:szCs w:val="21"/>
        </w:rPr>
      </w:r>
      <w:r/>
    </w:p>
    <w:p>
      <w:pPr>
        <w:pStyle w:val="1072"/>
        <w:rPr>
          <w:rFonts w:hint="eastAsia" w:ascii="宋体" w:hAnsi="宋体" w:eastAsia="宋体" w:cs="宋体"/>
          <w:b w:val="0"/>
          <w:sz w:val="21"/>
          <w:szCs w:val="21"/>
        </w:rPr>
      </w:pPr>
      <w:r>
        <w:rPr>
          <w:rFonts w:hint="eastAsia" w:ascii="宋体" w:hAnsi="宋体" w:eastAsia="宋体" w:cs="宋体"/>
          <w:b/>
          <w:bCs/>
          <w:color w:val="000000"/>
          <w:sz w:val="21"/>
          <w:szCs w:val="21"/>
          <w:u w:val="none"/>
        </w:rPr>
        <w:t xml:space="preserve">1-1 供应商资格声明函（实质性格式）</w:t>
      </w:r>
      <w:r>
        <w:rPr>
          <w:rFonts w:hint="eastAsia" w:ascii="宋体" w:hAnsi="宋体" w:eastAsia="宋体" w:cs="宋体"/>
          <w:b w:val="0"/>
          <w:sz w:val="21"/>
          <w:szCs w:val="21"/>
        </w:rPr>
      </w:r>
      <w:r/>
    </w:p>
    <w:p>
      <w:pPr>
        <w:pStyle w:val="1069"/>
        <w:jc w:val="center"/>
        <w:spacing w:before="120" w:line="360" w:lineRule="auto"/>
        <w:widowControl/>
        <w:rPr>
          <w:rFonts w:hint="eastAsia" w:ascii="宋体" w:hAnsi="宋体" w:eastAsia="宋体" w:cs="宋体"/>
          <w:sz w:val="21"/>
          <w:szCs w:val="21"/>
        </w:rPr>
      </w:pPr>
      <w:r>
        <w:rPr>
          <w:rFonts w:hint="eastAsia" w:ascii="宋体" w:hAnsi="宋体" w:eastAsia="宋体" w:cs="宋体"/>
          <w:b/>
          <w:sz w:val="21"/>
          <w:szCs w:val="21"/>
        </w:rPr>
        <w:t xml:space="preserve">供应商资格声明函</w:t>
      </w:r>
      <w:r>
        <w:rPr>
          <w:rFonts w:hint="eastAsia" w:ascii="宋体" w:hAnsi="宋体" w:eastAsia="宋体" w:cs="宋体"/>
          <w:sz w:val="21"/>
          <w:szCs w:val="21"/>
        </w:rPr>
      </w:r>
      <w:r/>
    </w:p>
    <w:p>
      <w:pPr>
        <w:pStyle w:val="1083"/>
        <w:ind w:left="0" w:firstLine="0"/>
        <w:spacing w:line="460" w:lineRule="exact"/>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（采购人名称）</w:t>
      </w:r>
      <w:r>
        <w:rPr>
          <w:rFonts w:hint="eastAsia" w:ascii="宋体" w:hAnsi="宋体" w:eastAsia="宋体" w:cs="宋体"/>
          <w:sz w:val="21"/>
          <w:szCs w:val="21"/>
        </w:rPr>
      </w:r>
      <w:r/>
    </w:p>
    <w:p>
      <w:pPr>
        <w:pStyle w:val="1083"/>
        <w:ind w:firstLine="480"/>
        <w:spacing w:line="460" w:lineRule="exact"/>
        <w:rPr>
          <w:sz w:val="21"/>
          <w:szCs w:val="21"/>
        </w:rPr>
      </w:pPr>
      <w:r>
        <w:rPr>
          <w:rFonts w:hint="eastAsia"/>
          <w:sz w:val="21"/>
          <w:szCs w:val="21"/>
        </w:rPr>
        <w:t xml:space="preserve">按照《中华人民共和国政府采购法》第二十二条和谈判文件的规定，我单位郑重声明如下：</w:t>
      </w:r>
      <w:r>
        <w:rPr>
          <w:sz w:val="21"/>
          <w:szCs w:val="21"/>
        </w:rPr>
      </w:r>
      <w:r/>
    </w:p>
    <w:p>
      <w:pPr>
        <w:pStyle w:val="1083"/>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1083"/>
        <w:ind w:firstLine="480"/>
        <w:spacing w:line="460" w:lineRule="exact"/>
        <w:rPr>
          <w:sz w:val="21"/>
          <w:szCs w:val="21"/>
        </w:rPr>
      </w:pPr>
      <w:r>
        <w:rPr>
          <w:rFonts w:hint="eastAsia"/>
          <w:sz w:val="21"/>
          <w:szCs w:val="21"/>
        </w:rPr>
        <w:t xml:space="preserve">二、我单位未被“国家企业信用信息系统”列入经营异常名录或者严重违法企业名单。</w:t>
      </w:r>
      <w:r>
        <w:rPr>
          <w:sz w:val="21"/>
          <w:szCs w:val="21"/>
        </w:rPr>
      </w:r>
      <w:r/>
    </w:p>
    <w:p>
      <w:pPr>
        <w:pStyle w:val="1083"/>
        <w:ind w:firstLine="480"/>
        <w:spacing w:line="460" w:lineRule="exact"/>
        <w:rPr>
          <w:sz w:val="21"/>
          <w:szCs w:val="21"/>
        </w:rPr>
      </w:pPr>
      <w:r>
        <w:rPr>
          <w:rFonts w:hint="eastAsia"/>
          <w:sz w:val="21"/>
          <w:szCs w:val="21"/>
        </w:rPr>
        <w:t xml:space="preserve">三、我单位具有良好的商业信誉（指供应商经营状况良好，无本资格声明第十条情形）和健全的财务会计制度。</w:t>
      </w:r>
      <w:r>
        <w:rPr>
          <w:sz w:val="21"/>
          <w:szCs w:val="21"/>
        </w:rPr>
      </w:r>
      <w:r/>
    </w:p>
    <w:p>
      <w:pPr>
        <w:pStyle w:val="1083"/>
        <w:ind w:firstLine="480"/>
        <w:spacing w:line="460" w:lineRule="exact"/>
        <w:rPr>
          <w:sz w:val="21"/>
          <w:szCs w:val="21"/>
        </w:rPr>
      </w:pPr>
      <w:r>
        <w:rPr>
          <w:rFonts w:hint="eastAsia"/>
          <w:sz w:val="21"/>
          <w:szCs w:val="21"/>
        </w:rPr>
        <w:t xml:space="preserve">四、我单位依法进行纳税和社会保险申报并实际履行了义务。</w:t>
      </w:r>
      <w:r>
        <w:rPr>
          <w:sz w:val="21"/>
          <w:szCs w:val="21"/>
        </w:rPr>
      </w:r>
      <w:r/>
    </w:p>
    <w:p>
      <w:pPr>
        <w:pStyle w:val="1083"/>
        <w:ind w:firstLine="480"/>
        <w:spacing w:line="460" w:lineRule="exact"/>
        <w:rPr>
          <w:sz w:val="21"/>
          <w:szCs w:val="21"/>
        </w:rPr>
      </w:pPr>
      <w:r>
        <w:rPr>
          <w:rFonts w:hint="eastAsia"/>
          <w:sz w:val="21"/>
          <w:szCs w:val="21"/>
        </w:rPr>
        <w:t xml:space="preserve">五、我单位具有履行本项目采购合同所必需的设备和专业技术能力，并具有履行合同的良好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1083"/>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1083"/>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1083"/>
        <w:ind w:firstLine="480"/>
        <w:spacing w:line="460" w:lineRule="exact"/>
        <w:rPr>
          <w:sz w:val="21"/>
          <w:szCs w:val="21"/>
        </w:rPr>
      </w:pPr>
      <w:r>
        <w:rPr>
          <w:rFonts w:hint="eastAsia"/>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1083"/>
        <w:ind w:firstLine="480"/>
        <w:spacing w:line="460" w:lineRule="exact"/>
        <w:rPr>
          <w:sz w:val="21"/>
          <w:szCs w:val="21"/>
        </w:rPr>
      </w:pPr>
      <w:r>
        <w:rPr>
          <w:rFonts w:hint="eastAsia"/>
          <w:sz w:val="21"/>
          <w:szCs w:val="21"/>
        </w:rPr>
        <w:t xml:space="preserve">七、我单位具备法律、行政法规规定的其他条件。</w:t>
      </w:r>
      <w:r>
        <w:rPr>
          <w:sz w:val="21"/>
          <w:szCs w:val="21"/>
        </w:rPr>
      </w:r>
      <w:r/>
    </w:p>
    <w:p>
      <w:pPr>
        <w:pStyle w:val="1083"/>
        <w:ind w:firstLine="480"/>
        <w:spacing w:line="460" w:lineRule="exact"/>
        <w:rPr>
          <w:sz w:val="21"/>
          <w:szCs w:val="21"/>
        </w:rPr>
      </w:pPr>
      <w:r>
        <w:rPr>
          <w:rFonts w:hint="eastAsia"/>
          <w:sz w:val="21"/>
          <w:szCs w:val="21"/>
        </w:rPr>
        <w:t xml:space="preserve">八、与我单位存在“单位负责人为同一人或者存在直接控股、管理关系”的其他单位信息如下（如无此情形的，填写“无”）：</w:t>
      </w:r>
      <w:r>
        <w:rPr>
          <w:sz w:val="21"/>
          <w:szCs w:val="21"/>
        </w:rPr>
      </w:r>
      <w:r/>
    </w:p>
    <w:p>
      <w:pPr>
        <w:pStyle w:val="1083"/>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1083"/>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1083"/>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1083"/>
        <w:ind w:firstLine="480"/>
        <w:spacing w:line="460" w:lineRule="exact"/>
        <w:rPr>
          <w:sz w:val="21"/>
          <w:szCs w:val="21"/>
        </w:rPr>
      </w:pPr>
      <w:r>
        <w:rPr>
          <w:rFonts w:hint="eastAsia"/>
          <w:sz w:val="21"/>
          <w:szCs w:val="21"/>
        </w:rPr>
        <w:t xml:space="preserve">九、</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不属于为本项目提供整体设计、规范编制或者项目管理、监理、检测等服务的供应商。</w:t>
      </w:r>
      <w:r>
        <w:rPr>
          <w:sz w:val="21"/>
          <w:szCs w:val="21"/>
        </w:rPr>
      </w:r>
      <w:r/>
    </w:p>
    <w:p>
      <w:pPr>
        <w:pStyle w:val="1083"/>
        <w:ind w:firstLine="480"/>
        <w:spacing w:line="460" w:lineRule="exact"/>
        <w:rPr>
          <w:sz w:val="21"/>
          <w:szCs w:val="21"/>
        </w:rPr>
      </w:pPr>
      <w:r>
        <w:rPr>
          <w:rFonts w:hint="eastAsia"/>
          <w:sz w:val="21"/>
          <w:szCs w:val="21"/>
        </w:rPr>
        <w:t xml:space="preserve">十、</w:t>
      </w:r>
      <w:r>
        <w:rPr>
          <w:sz w:val="21"/>
          <w:szCs w:val="21"/>
        </w:rPr>
        <w:t xml:space="preserve">我单位无以下不良信用记录情形：</w:t>
      </w:r>
      <w:r>
        <w:rPr>
          <w:sz w:val="21"/>
          <w:szCs w:val="21"/>
        </w:rPr>
      </w:r>
      <w:r/>
    </w:p>
    <w:p>
      <w:pPr>
        <w:pStyle w:val="1083"/>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1083"/>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1083"/>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1083"/>
        <w:ind w:firstLine="480"/>
        <w:spacing w:line="460" w:lineRule="exact"/>
        <w:rPr>
          <w:sz w:val="21"/>
          <w:szCs w:val="21"/>
        </w:rPr>
      </w:pPr>
      <w:r>
        <w:rPr>
          <w:sz w:val="21"/>
          <w:szCs w:val="21"/>
        </w:rPr>
      </w:r>
      <w:r/>
    </w:p>
    <w:p>
      <w:pPr>
        <w:pStyle w:val="1083"/>
        <w:ind w:firstLine="480"/>
        <w:spacing w:line="460" w:lineRule="exact"/>
        <w:rPr>
          <w:rFonts w:hint="eastAsia" w:ascii="宋体" w:hAnsi="宋体" w:eastAsia="宋体" w:cs="宋体"/>
          <w:sz w:val="21"/>
          <w:szCs w:val="21"/>
        </w:rPr>
      </w:pPr>
      <w:r>
        <w:rPr>
          <w:rFonts w:hint="eastAsia"/>
          <w:sz w:val="21"/>
          <w:szCs w:val="21"/>
        </w:rPr>
        <w:t xml:space="preserve">我单位保证上述声明的事项都是真实的，如有虚假，我单位愿意承担相应的法律责任，并承担因此所造成的一切损失。</w:t>
      </w:r>
      <w:r>
        <w:rPr>
          <w:rFonts w:hint="eastAsia" w:ascii="宋体" w:hAnsi="宋体" w:eastAsia="宋体" w:cs="宋体"/>
          <w:sz w:val="21"/>
          <w:szCs w:val="21"/>
        </w:rPr>
      </w:r>
      <w:r/>
    </w:p>
    <w:p>
      <w:pPr>
        <w:pStyle w:val="1083"/>
        <w:ind w:firstLine="480"/>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1083"/>
        <w:ind w:firstLine="480"/>
        <w:spacing w:line="460" w:lineRule="exact"/>
        <w:rPr>
          <w:rFonts w:hint="eastAsia" w:ascii="宋体" w:hAnsi="宋体" w:eastAsia="宋体" w:cs="宋体"/>
          <w:sz w:val="21"/>
          <w:szCs w:val="21"/>
        </w:rPr>
      </w:pPr>
      <w:r>
        <w:rPr>
          <w:rFonts w:hint="eastAsia" w:ascii="宋体" w:hAnsi="宋体" w:eastAsia="宋体" w:cs="宋体"/>
          <w:sz w:val="21"/>
          <w:szCs w:val="21"/>
        </w:rPr>
      </w:r>
      <w:r/>
    </w:p>
    <w:p>
      <w:pPr>
        <w:pStyle w:val="1083"/>
        <w:ind w:firstLine="480"/>
        <w:spacing w:line="460" w:lineRule="exact"/>
        <w:rPr>
          <w:rFonts w:hint="eastAsia" w:ascii="宋体" w:hAnsi="宋体" w:eastAsia="宋体" w:cs="宋体"/>
          <w:sz w:val="21"/>
          <w:szCs w:val="21"/>
        </w:rPr>
      </w:pPr>
      <w:r>
        <w:rPr>
          <w:rFonts w:hint="eastAsia" w:ascii="宋体" w:hAnsi="宋体" w:eastAsia="宋体" w:cs="宋体"/>
          <w:sz w:val="21"/>
          <w:szCs w:val="21"/>
        </w:rPr>
        <w:t xml:space="preserve">                      供应商：（加盖公章）</w:t>
      </w:r>
      <w:r>
        <w:rPr>
          <w:rFonts w:hint="eastAsia" w:ascii="宋体" w:hAnsi="宋体" w:eastAsia="宋体" w:cs="宋体"/>
          <w:sz w:val="21"/>
          <w:szCs w:val="21"/>
        </w:rPr>
      </w:r>
      <w:r/>
    </w:p>
    <w:p>
      <w:pPr>
        <w:pStyle w:val="1083"/>
        <w:ind w:firstLine="480"/>
        <w:spacing w:line="460" w:lineRule="exact"/>
        <w:rPr>
          <w:rFonts w:hint="eastAsia" w:ascii="宋体" w:hAnsi="宋体" w:eastAsia="宋体" w:cs="宋体"/>
          <w:sz w:val="21"/>
          <w:szCs w:val="21"/>
        </w:rPr>
      </w:pPr>
      <w:r>
        <w:rPr>
          <w:rFonts w:hint="eastAsia" w:ascii="宋体" w:hAnsi="宋体" w:eastAsia="宋体" w:cs="宋体"/>
          <w:sz w:val="21"/>
          <w:szCs w:val="21"/>
        </w:rPr>
        <w:t xml:space="preserve">                       法定代表人（或单位负责人）签字或盖章：</w:t>
      </w:r>
      <w:r>
        <w:rPr>
          <w:rFonts w:hint="eastAsia" w:ascii="宋体" w:hAnsi="宋体" w:eastAsia="宋体" w:cs="宋体"/>
          <w:sz w:val="21"/>
          <w:szCs w:val="21"/>
        </w:rPr>
      </w:r>
      <w:r/>
    </w:p>
    <w:p>
      <w:pPr>
        <w:pStyle w:val="1083"/>
        <w:ind w:firstLine="4305"/>
        <w:spacing w:line="46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9"/>
        <w:spacing w:line="360" w:lineRule="auto"/>
        <w:rPr>
          <w:rFonts w:hint="eastAsia" w:ascii="宋体" w:hAnsi="宋体" w:eastAsia="宋体" w:cs="宋体"/>
          <w:sz w:val="21"/>
          <w:szCs w:val="21"/>
        </w:rPr>
        <w:sectPr>
          <w:headerReference w:type="default" r:id="rId11"/>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sz w:val="21"/>
          <w:szCs w:val="21"/>
        </w:rPr>
        <w:t xml:space="preserve">说明：供应商承诺不实的，依据《政府采购法》第七十七条“提供虚假材料谋取中标、成交的”有关规定予以处理。</w:t>
      </w:r>
      <w:r>
        <w:rPr>
          <w:rFonts w:hint="eastAsia" w:ascii="宋体" w:hAnsi="宋体" w:eastAsia="宋体" w:cs="宋体"/>
          <w:sz w:val="21"/>
          <w:szCs w:val="21"/>
        </w:rPr>
      </w:r>
      <w:r/>
    </w:p>
    <w:p>
      <w:pPr>
        <w:pStyle w:val="1069"/>
        <w:spacing w:line="360" w:lineRule="auto"/>
        <w:rPr>
          <w:rFonts w:hint="eastAsia" w:ascii="宋体" w:hAnsi="宋体" w:eastAsia="宋体" w:cs="宋体"/>
          <w:color w:val="000000"/>
          <w:sz w:val="21"/>
          <w:szCs w:val="21"/>
        </w:rPr>
        <w:outlineLvl w:val="2"/>
      </w:pPr>
      <w:r/>
      <w:bookmarkStart w:id="1212" w:name="_Toc226309801"/>
      <w:r/>
      <w:bookmarkStart w:id="1213" w:name="_Toc305158825"/>
      <w:r/>
      <w:bookmarkStart w:id="1214" w:name="_Toc195842922"/>
      <w:r/>
      <w:bookmarkStart w:id="1215" w:name="_Toc264969247"/>
      <w:r/>
      <w:bookmarkStart w:id="1216" w:name="_Toc265228395"/>
      <w:r/>
      <w:bookmarkStart w:id="1217" w:name="_Toc305158899"/>
      <w:r/>
      <w:bookmarkStart w:id="1218" w:name="_Toc142311059"/>
      <w:r/>
      <w:bookmarkStart w:id="1219" w:name="_Toc480942350"/>
      <w:r/>
      <w:bookmarkStart w:id="1220" w:name="_Toc226965830"/>
      <w:r/>
      <w:bookmarkStart w:id="1221" w:name="_Toc520356218"/>
      <w:r/>
      <w:bookmarkStart w:id="1222" w:name="_Toc150774762"/>
      <w:r/>
      <w:bookmarkStart w:id="1223" w:name="_Toc226965747"/>
      <w:r/>
      <w:bookmarkStart w:id="1224" w:name="_Ref467988705"/>
      <w:r/>
      <w:bookmarkStart w:id="1225" w:name="_Toc226337253"/>
      <w:r/>
      <w:bookmarkStart w:id="1226" w:name="_Toc127151557"/>
      <w:r/>
      <w:bookmarkStart w:id="1227" w:name="_Toc150480795"/>
      <w:r>
        <w:rPr>
          <w:rFonts w:hint="eastAsia" w:ascii="宋体" w:hAnsi="宋体" w:eastAsia="宋体" w:cs="宋体"/>
          <w:color w:val="000000"/>
          <w:sz w:val="21"/>
          <w:szCs w:val="21"/>
        </w:rPr>
        <w:t xml:space="preserve">2 落实政府采购政策需满足的资格要求</w:t>
      </w:r>
      <w:r>
        <w:rPr>
          <w:rFonts w:hint="eastAsia" w:ascii="宋体" w:hAnsi="宋体" w:eastAsia="宋体" w:cs="宋体"/>
          <w:color w:val="000000"/>
          <w:sz w:val="21"/>
          <w:szCs w:val="21"/>
        </w:rPr>
      </w:r>
      <w:r/>
    </w:p>
    <w:p>
      <w:pPr>
        <w:pStyle w:val="1069"/>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中小企业声明函</w:t>
      </w:r>
      <w:r>
        <w:rPr>
          <w:rFonts w:ascii="Times New Roman"/>
          <w:b w:val="0"/>
          <w:color w:val="000000"/>
          <w:sz w:val="21"/>
          <w:szCs w:val="21"/>
          <w:u w:val="none"/>
        </w:rPr>
        <w:t xml:space="preserve">（实质性格式）</w:t>
      </w:r>
      <w:r>
        <w:rPr>
          <w:rFonts w:hint="eastAsia" w:ascii="宋体" w:hAnsi="宋体" w:eastAsia="宋体" w:cs="宋体"/>
          <w:color w:val="000000"/>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（2）如本项目（包）专门面向中小/小微企业采购，须提供《中小企业声明函》（实质性格式）。</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（4）其它</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rPr>
      </w:r>
      <w:r/>
    </w:p>
    <w:p>
      <w:pPr>
        <w:pStyle w:val="1069"/>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 w:val="21"/>
          <w:szCs w:val="21"/>
        </w:rPr>
      </w:r>
      <w:r/>
    </w:p>
    <w:p>
      <w:pPr>
        <w:pStyle w:val="1069"/>
        <w:spacing w:line="360" w:lineRule="auto"/>
        <w:tabs>
          <w:tab w:val="left" w:pos="5580" w:leader="none"/>
        </w:tabs>
        <w:rPr>
          <w:sz w:val="24"/>
        </w:rPr>
      </w:pPr>
      <w:r>
        <w:rPr>
          <w:sz w:val="24"/>
        </w:rPr>
      </w:r>
      <w:r/>
    </w:p>
    <w:p>
      <w:pPr>
        <w:pStyle w:val="1069"/>
        <w:jc w:val="center"/>
        <w:spacing w:before="240" w:after="240" w:line="360" w:lineRule="auto"/>
        <w:rPr>
          <w:b/>
          <w:bCs/>
          <w:color w:val="000000"/>
          <w:sz w:val="36"/>
          <w:szCs w:val="36"/>
        </w:rPr>
      </w:pPr>
      <w:r>
        <w:rPr>
          <w:color w:val="000000"/>
          <w:sz w:val="24"/>
        </w:rPr>
        <w:br w:type="page" w:clear="all"/>
      </w:r>
      <w:r>
        <w:rPr>
          <w:rFonts w:hint="eastAsia" w:ascii="宋体" w:hAnsi="宋体" w:eastAsia="宋体" w:cs="宋体"/>
          <w:b/>
          <w:sz w:val="28"/>
          <w:szCs w:val="28"/>
        </w:rPr>
        <w:t xml:space="preserve">中小企业声明函（工程、服务）</w:t>
      </w:r>
      <w:r>
        <w:rPr>
          <w:b/>
          <w:bCs/>
          <w:color w:val="000000"/>
          <w:sz w:val="36"/>
          <w:szCs w:val="36"/>
        </w:rPr>
      </w:r>
      <w:r/>
    </w:p>
    <w:p>
      <w:pPr>
        <w:pStyle w:val="1069"/>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1"/>
          <w:szCs w:val="21"/>
        </w:rPr>
      </w:r>
      <w:r/>
    </w:p>
    <w:p>
      <w:pPr>
        <w:pStyle w:val="1069"/>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w:t>
      </w:r>
      <w:r>
        <w:rPr>
          <w:rFonts w:hint="eastAsia" w:ascii="宋体" w:hAnsi="宋体" w:eastAsia="宋体" w:cs="宋体"/>
          <w:spacing w:val="6"/>
          <w:sz w:val="21"/>
          <w:szCs w:val="21"/>
          <w:vertAlign w:val="superscript"/>
        </w:rPr>
        <w:t xml:space="preserve">1</w:t>
      </w:r>
      <w:r>
        <w:rPr>
          <w:rFonts w:hint="eastAsia" w:ascii="宋体" w:hAnsi="宋体" w:eastAsia="宋体" w:cs="宋体"/>
          <w:spacing w:val="6"/>
          <w:sz w:val="21"/>
          <w:szCs w:val="21"/>
        </w:rPr>
        <w:t xml:space="preserve">，属于（中型企业、小型企业、微型企业）；</w:t>
      </w:r>
      <w:r>
        <w:rPr>
          <w:rFonts w:hint="eastAsia" w:ascii="宋体" w:hAnsi="宋体" w:eastAsia="宋体" w:cs="宋体"/>
          <w:spacing w:val="6"/>
          <w:sz w:val="21"/>
          <w:szCs w:val="21"/>
        </w:rPr>
      </w:r>
      <w:r/>
    </w:p>
    <w:p>
      <w:pPr>
        <w:pStyle w:val="1069"/>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2.</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，从业人员______人，营业收入为______万元，资产总额为______万元，属于</w:t>
      </w:r>
      <w:r>
        <w:rPr>
          <w:rFonts w:hint="eastAsia" w:ascii="宋体" w:hAnsi="宋体" w:eastAsia="宋体" w:cs="宋体"/>
          <w:spacing w:val="6"/>
          <w:sz w:val="21"/>
          <w:szCs w:val="21"/>
          <w:u w:val="single"/>
        </w:rPr>
        <w:t xml:space="preserve">（中型企业、小型企业、微型企业）</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069"/>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069"/>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069"/>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1"/>
          <w:szCs w:val="21"/>
        </w:rPr>
      </w:r>
      <w:r/>
    </w:p>
    <w:p>
      <w:pPr>
        <w:pStyle w:val="1069"/>
        <w:ind w:firstLine="504"/>
        <w:keepLines w:val="0"/>
        <w:keepNext w:val="0"/>
        <w:pageBreakBefore w:val="0"/>
        <w:spacing w:line="360" w:lineRule="auto"/>
        <w:widowControl w:val="off"/>
        <w:rPr>
          <w:rFonts w:hint="eastAsia" w:ascii="宋体" w:hAnsi="宋体" w:eastAsia="宋体" w:cs="宋体"/>
          <w:spacing w:val="6"/>
          <w:sz w:val="21"/>
          <w:szCs w:val="21"/>
        </w:rPr>
      </w:pPr>
      <w:r>
        <w:rPr>
          <w:rFonts w:hint="eastAsia" w:ascii="宋体" w:hAnsi="宋体" w:eastAsia="宋体" w:cs="宋体"/>
          <w:spacing w:val="6"/>
          <w:sz w:val="21"/>
          <w:szCs w:val="21"/>
        </w:rPr>
        <w:t xml:space="preserve">本企业对上述声明内容的真实性负责。如有虚假，将依法承担相应责任。</w:t>
      </w:r>
      <w:r>
        <w:rPr>
          <w:rFonts w:hint="eastAsia" w:ascii="宋体" w:hAnsi="宋体" w:eastAsia="宋体" w:cs="宋体"/>
          <w:spacing w:val="6"/>
          <w:sz w:val="21"/>
          <w:szCs w:val="21"/>
        </w:rPr>
      </w:r>
      <w:r/>
    </w:p>
    <w:p>
      <w:pPr>
        <w:pStyle w:val="1069"/>
        <w:ind w:right="360" w:firstLine="48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ind w:right="360" w:firstLine="48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企业名称（加盖公章）：________</w:t>
      </w:r>
      <w:r>
        <w:rPr>
          <w:rFonts w:hint="eastAsia" w:ascii="宋体" w:hAnsi="宋体" w:eastAsia="宋体" w:cs="宋体"/>
          <w:color w:val="000000"/>
          <w:sz w:val="21"/>
          <w:szCs w:val="21"/>
        </w:rPr>
      </w:r>
      <w:r/>
    </w:p>
    <w:p>
      <w:pPr>
        <w:pStyle w:val="1069"/>
        <w:ind w:right="360" w:firstLine="480"/>
        <w:jc w:val="righ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期：________</w:t>
      </w: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9"/>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tc>
      </w:tr>
    </w:tbl>
    <w:p>
      <w:pPr>
        <w:pStyle w:val="1069"/>
        <w:jc w:val="left"/>
        <w:rPr>
          <w:color w:val="000000"/>
          <w:szCs w:val="21"/>
          <w:vertAlign w:val="superscript"/>
        </w:rPr>
      </w:pPr>
      <w:r>
        <w:rPr>
          <w:color w:val="000000"/>
          <w:szCs w:val="21"/>
          <w:vertAlign w:val="superscript"/>
        </w:rPr>
      </w:r>
      <w:r/>
    </w:p>
    <w:p>
      <w:pPr>
        <w:pStyle w:val="1069"/>
        <w:ind w:right="360" w:firstLine="480"/>
        <w:jc w:val="right"/>
        <w:spacing w:line="360" w:lineRule="auto"/>
        <w:rPr>
          <w:color w:val="000000"/>
          <w:sz w:val="24"/>
        </w:rPr>
      </w:pPr>
      <w:r>
        <w:rPr>
          <w:color w:val="000000"/>
          <w:sz w:val="24"/>
        </w:rPr>
      </w:r>
      <w:r/>
    </w:p>
    <w:p>
      <w:pPr>
        <w:pStyle w:val="1069"/>
        <w:jc w:val="center"/>
        <w:spacing w:before="240" w:after="240" w:line="360" w:lineRule="auto"/>
        <w:rPr>
          <w:rFonts w:hint="eastAsia"/>
          <w:color w:val="000000"/>
          <w:sz w:val="24"/>
          <w:szCs w:val="20"/>
        </w:rPr>
      </w:pPr>
      <w:r>
        <w:rPr>
          <w:rFonts w:hint="eastAsia"/>
          <w:color w:val="000000"/>
          <w:sz w:val="24"/>
          <w:szCs w:val="20"/>
        </w:rPr>
      </w:r>
      <w:r/>
    </w:p>
    <w:p>
      <w:pPr>
        <w:pStyle w:val="1069"/>
        <w:jc w:val="center"/>
        <w:spacing w:before="240" w:after="240" w:line="360" w:lineRule="auto"/>
        <w:rPr>
          <w:rFonts w:hint="eastAsia"/>
          <w:color w:val="000000"/>
          <w:sz w:val="24"/>
          <w:szCs w:val="20"/>
        </w:rPr>
      </w:pPr>
      <w:r>
        <w:rPr>
          <w:rFonts w:hint="eastAsia"/>
          <w:color w:val="000000"/>
          <w:sz w:val="24"/>
          <w:szCs w:val="20"/>
        </w:rPr>
      </w:r>
      <w:r/>
    </w:p>
    <w:p>
      <w:pPr>
        <w:pStyle w:val="1069"/>
        <w:jc w:val="center"/>
        <w:spacing w:before="240" w:after="240" w:line="360" w:lineRule="auto"/>
        <w:rPr>
          <w:rFonts w:hint="eastAsia"/>
          <w:color w:val="000000"/>
          <w:sz w:val="24"/>
          <w:szCs w:val="20"/>
        </w:rPr>
      </w:pPr>
      <w:r>
        <w:rPr>
          <w:rFonts w:hint="eastAsia"/>
          <w:color w:val="000000"/>
          <w:sz w:val="24"/>
          <w:szCs w:val="20"/>
        </w:rPr>
      </w:r>
      <w:r/>
    </w:p>
    <w:p>
      <w:pPr>
        <w:pStyle w:val="1069"/>
        <w:jc w:val="center"/>
        <w:spacing w:before="240" w:after="240" w:line="360" w:lineRule="auto"/>
        <w:rPr>
          <w:rFonts w:hint="eastAsia"/>
          <w:color w:val="000000"/>
          <w:sz w:val="24"/>
          <w:szCs w:val="20"/>
        </w:rPr>
      </w:pPr>
      <w:r>
        <w:rPr>
          <w:rFonts w:hint="eastAsia"/>
          <w:color w:val="000000"/>
          <w:sz w:val="24"/>
          <w:szCs w:val="20"/>
        </w:rPr>
      </w:r>
      <w:r/>
    </w:p>
    <w:p>
      <w:pPr>
        <w:pStyle w:val="1069"/>
        <w:jc w:val="center"/>
        <w:spacing w:before="240" w:after="240" w:line="360" w:lineRule="auto"/>
        <w:rPr>
          <w:color w:val="000000"/>
          <w:sz w:val="24"/>
          <w:szCs w:val="20"/>
        </w:rPr>
      </w:pPr>
      <w:r>
        <w:rPr>
          <w:color w:val="000000"/>
          <w:sz w:val="24"/>
          <w:szCs w:val="20"/>
        </w:rPr>
      </w:r>
      <w:r/>
    </w:p>
    <w:p>
      <w:pPr>
        <w:pStyle w:val="1069"/>
        <w:jc w:val="center"/>
        <w:rPr>
          <w:b/>
          <w:color w:val="000000"/>
          <w:sz w:val="36"/>
          <w:szCs w:val="36"/>
        </w:rPr>
      </w:pPr>
      <w:r>
        <w:rPr>
          <w:rFonts w:hint="eastAsia" w:ascii="宋体" w:hAnsi="宋体" w:eastAsia="宋体" w:cs="宋体"/>
          <w:b/>
          <w:sz w:val="28"/>
          <w:szCs w:val="28"/>
        </w:rPr>
        <w:t xml:space="preserve">残疾人福利性单位声明函 </w:t>
      </w:r>
      <w:r>
        <w:rPr>
          <w:b/>
          <w:color w:val="000000"/>
          <w:sz w:val="36"/>
          <w:szCs w:val="36"/>
        </w:rPr>
        <w:t xml:space="preserve">      </w:t>
      </w:r>
      <w:r>
        <w:rPr>
          <w:b/>
          <w:color w:val="000000"/>
          <w:sz w:val="36"/>
          <w:szCs w:val="36"/>
        </w:rPr>
      </w:r>
      <w:r/>
    </w:p>
    <w:p>
      <w:pPr>
        <w:pStyle w:val="1069"/>
        <w:jc w:val="center"/>
        <w:rPr>
          <w:color w:val="000000"/>
          <w:sz w:val="36"/>
          <w:szCs w:val="36"/>
        </w:rPr>
      </w:pPr>
      <w:r>
        <w:rPr>
          <w:color w:val="000000"/>
          <w:sz w:val="36"/>
          <w:szCs w:val="36"/>
        </w:rPr>
      </w:r>
      <w:r/>
    </w:p>
    <w:p>
      <w:pPr>
        <w:pStyle w:val="1069"/>
        <w:ind w:firstLine="50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 141</w:t>
      </w:r>
      <w:r>
        <w:rPr>
          <w:rFonts w:hint="eastAsia" w:ascii="宋体" w:hAnsi="宋体" w:eastAsia="宋体" w:cs="宋体"/>
          <w:spacing w:val="6"/>
          <w:sz w:val="21"/>
          <w:szCs w:val="21"/>
        </w:rPr>
        <w:t xml:space="preserve">号）的规定，本单位</w:t>
      </w:r>
      <w:r>
        <w:rPr>
          <w:rFonts w:hint="eastAsia" w:ascii="宋体" w:hAnsi="宋体" w:eastAsia="宋体" w:cs="宋体"/>
          <w:b/>
          <w:sz w:val="21"/>
          <w:szCs w:val="21"/>
        </w:rPr>
        <w:t xml:space="preserve">（请进行勾选）</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1069"/>
        <w:ind w:firstLine="482"/>
        <w:spacing w:line="588" w:lineRule="exact"/>
        <w:rPr>
          <w:rFonts w:hint="eastAsia" w:ascii="宋体" w:hAnsi="宋体" w:eastAsia="宋体" w:cs="宋体"/>
          <w:b/>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不属于符合条件的残疾人福利性单位。</w:t>
      </w:r>
      <w:r>
        <w:rPr>
          <w:rFonts w:hint="eastAsia" w:ascii="宋体" w:hAnsi="宋体" w:eastAsia="宋体" w:cs="宋体"/>
          <w:b/>
          <w:spacing w:val="6"/>
          <w:sz w:val="21"/>
          <w:szCs w:val="21"/>
        </w:rPr>
      </w:r>
      <w:r/>
    </w:p>
    <w:p>
      <w:pPr>
        <w:pStyle w:val="1069"/>
        <w:ind w:firstLine="482"/>
        <w:spacing w:line="588" w:lineRule="exact"/>
        <w:rPr>
          <w:rFonts w:hint="eastAsia" w:ascii="宋体" w:hAnsi="宋体" w:eastAsia="宋体" w:cs="宋体"/>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1069"/>
        <w:ind w:firstLine="446"/>
        <w:spacing w:line="588" w:lineRule="exact"/>
        <w:rPr>
          <w:rFonts w:hint="eastAsia" w:ascii="宋体" w:hAnsi="宋体" w:eastAsia="宋体" w:cs="宋体"/>
          <w:spacing w:val="6"/>
          <w:sz w:val="21"/>
          <w:szCs w:val="21"/>
        </w:rPr>
      </w:pPr>
      <w:r>
        <w:rPr>
          <w:rFonts w:hint="eastAsia" w:ascii="宋体" w:hAnsi="宋体" w:eastAsia="宋体" w:cs="宋体"/>
          <w:b/>
          <w:spacing w:val="6"/>
          <w:sz w:val="21"/>
          <w:szCs w:val="21"/>
        </w:rPr>
        <w:t xml:space="preserve">本单位对上述声明的真实性负责。如有虚假，将依法承担相应责任。</w:t>
      </w:r>
      <w:r>
        <w:rPr>
          <w:rFonts w:hint="eastAsia" w:ascii="宋体" w:hAnsi="宋体" w:eastAsia="宋体" w:cs="宋体"/>
          <w:spacing w:val="6"/>
          <w:sz w:val="21"/>
          <w:szCs w:val="21"/>
        </w:rPr>
      </w:r>
      <w:r/>
    </w:p>
    <w:p>
      <w:pPr>
        <w:pStyle w:val="1069"/>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069"/>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1069"/>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单位名称（盖章）：</w:t>
      </w:r>
      <w:r>
        <w:rPr>
          <w:rFonts w:hint="eastAsia" w:ascii="宋体" w:hAnsi="宋体" w:eastAsia="宋体" w:cs="宋体"/>
          <w:spacing w:val="6"/>
          <w:sz w:val="21"/>
          <w:szCs w:val="21"/>
        </w:rPr>
      </w:r>
      <w:r/>
    </w:p>
    <w:p>
      <w:pPr>
        <w:pStyle w:val="1069"/>
        <w:jc w:val="left"/>
        <w:spacing w:line="360" w:lineRule="auto"/>
        <w:widowControl/>
        <w:rPr>
          <w:rFonts w:hint="eastAsia" w:ascii="宋体" w:hAnsi="宋体" w:cs="宋体"/>
          <w:color w:val="000000"/>
          <w:szCs w:val="21"/>
        </w:rPr>
      </w:pPr>
      <w:r>
        <w:rPr>
          <w:rFonts w:hint="eastAsia" w:ascii="宋体" w:hAnsi="宋体" w:eastAsia="宋体" w:cs="宋体"/>
          <w:spacing w:val="6"/>
          <w:sz w:val="21"/>
          <w:szCs w:val="21"/>
        </w:rPr>
        <w:t xml:space="preserve">       </w:t>
      </w:r>
      <w:r>
        <w:rPr>
          <w:rFonts w:hint="eastAsia" w:ascii="宋体" w:hAnsi="宋体" w:eastAsia="宋体" w:cs="宋体"/>
          <w:spacing w:val="6"/>
          <w:sz w:val="21"/>
          <w:szCs w:val="21"/>
          <w:lang w:val="en-US" w:eastAsia="zh-CN"/>
        </w:rPr>
        <w:t xml:space="preserve">                             </w:t>
      </w:r>
      <w:r>
        <w:rPr>
          <w:rFonts w:hint="eastAsia" w:ascii="宋体" w:hAnsi="宋体" w:eastAsia="宋体" w:cs="宋体"/>
          <w:spacing w:val="6"/>
          <w:sz w:val="21"/>
          <w:szCs w:val="21"/>
        </w:rPr>
        <w:t xml:space="preserve">日  期：</w:t>
      </w: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r>
      <w:r/>
    </w:p>
    <w:p>
      <w:pPr>
        <w:pStyle w:val="106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 </w:t>
      </w:r>
      <w:r>
        <w:rPr>
          <w:rFonts w:hint="eastAsia" w:ascii="宋体" w:hAnsi="宋体" w:cs="宋体"/>
          <w:szCs w:val="21"/>
        </w:rPr>
        <w:t xml:space="preserve">本项目的特定资格要求</w:t>
      </w:r>
      <w:r>
        <w:rPr>
          <w:rFonts w:hint="eastAsia" w:ascii="宋体" w:hAnsi="宋体" w:cs="宋体"/>
          <w:color w:val="000000"/>
          <w:szCs w:val="21"/>
        </w:rPr>
      </w:r>
      <w:r/>
    </w:p>
    <w:p>
      <w:pPr>
        <w:pStyle w:val="1069"/>
        <w:jc w:val="left"/>
        <w:spacing w:line="360" w:lineRule="auto"/>
        <w:widowControl/>
        <w:rPr>
          <w:sz w:val="24"/>
          <w:szCs w:val="20"/>
        </w:rPr>
      </w:pPr>
      <w:r>
        <w:rPr>
          <w:rFonts w:hint="eastAsia" w:ascii="宋体" w:hAnsi="宋体" w:cs="宋体"/>
          <w:color w:val="000000"/>
          <w:szCs w:val="21"/>
        </w:rPr>
        <w:t xml:space="preserve">3-2其他</w:t>
      </w:r>
      <w:r>
        <w:rPr>
          <w:rFonts w:hint="eastAsia" w:ascii="宋体" w:hAnsi="宋体" w:cs="宋体"/>
          <w:szCs w:val="21"/>
        </w:rPr>
        <w:t xml:space="preserve">特定资格要求</w:t>
      </w:r>
      <w:r>
        <w:rPr>
          <w:sz w:val="24"/>
          <w:szCs w:val="20"/>
        </w:rPr>
      </w:r>
      <w:r/>
    </w:p>
    <w:p>
      <w:pPr>
        <w:pStyle w:val="1069"/>
        <w:ind w:firstLine="420"/>
        <w:spacing w:line="360" w:lineRule="auto"/>
        <w:tabs>
          <w:tab w:val="left" w:pos="5580" w:leader="none"/>
        </w:tabs>
        <w:rPr>
          <w:rFonts w:hint="eastAsia"/>
          <w:sz w:val="21"/>
          <w:szCs w:val="21"/>
          <w:lang w:val="en-US" w:eastAsia="zh-CN"/>
        </w:rPr>
      </w:pPr>
      <w:r>
        <w:rPr>
          <w:rFonts w:hint="eastAsia"/>
          <w:sz w:val="21"/>
          <w:szCs w:val="21"/>
          <w:lang w:val="en-US" w:eastAsia="zh-CN"/>
        </w:rPr>
        <w:t xml:space="preserve">（1）供应商具有有效期内市政公用工程施工总承包三级及以上资质；</w:t>
      </w:r>
      <w:r>
        <w:rPr>
          <w:rFonts w:hint="eastAsia"/>
          <w:sz w:val="21"/>
          <w:szCs w:val="21"/>
          <w:lang w:val="en-US" w:eastAsia="zh-CN"/>
        </w:rPr>
      </w:r>
      <w:r/>
    </w:p>
    <w:p>
      <w:pPr>
        <w:pStyle w:val="1069"/>
        <w:ind w:firstLine="420"/>
        <w:spacing w:line="360" w:lineRule="auto"/>
        <w:tabs>
          <w:tab w:val="left" w:pos="5580" w:leader="none"/>
        </w:tabs>
        <w:rPr>
          <w:rFonts w:hint="eastAsia"/>
          <w:sz w:val="21"/>
          <w:szCs w:val="21"/>
          <w:lang w:val="en-US" w:eastAsia="zh-CN"/>
        </w:rPr>
      </w:pPr>
      <w:r>
        <w:rPr>
          <w:rFonts w:hint="eastAsia"/>
          <w:sz w:val="21"/>
          <w:szCs w:val="21"/>
          <w:lang w:val="en-US" w:eastAsia="zh-CN"/>
        </w:rPr>
        <w:t xml:space="preserve">（2）供应商具有有效期内安全生产许可证；</w:t>
      </w:r>
      <w:r>
        <w:rPr>
          <w:rFonts w:hint="eastAsia"/>
          <w:sz w:val="21"/>
          <w:szCs w:val="21"/>
          <w:lang w:val="en-US" w:eastAsia="zh-CN"/>
        </w:rPr>
      </w:r>
      <w:r/>
    </w:p>
    <w:p>
      <w:pPr>
        <w:pStyle w:val="1069"/>
        <w:ind w:firstLine="420"/>
        <w:spacing w:line="360" w:lineRule="auto"/>
        <w:tabs>
          <w:tab w:val="left" w:pos="5580" w:leader="none"/>
        </w:tabs>
        <w:rPr>
          <w:rFonts w:hint="eastAsia"/>
          <w:sz w:val="21"/>
          <w:szCs w:val="21"/>
          <w:lang w:val="en-US" w:eastAsia="zh-CN"/>
        </w:rPr>
      </w:pPr>
      <w:r>
        <w:rPr>
          <w:rFonts w:hint="eastAsia"/>
          <w:sz w:val="21"/>
          <w:szCs w:val="21"/>
          <w:lang w:val="en-US" w:eastAsia="zh-CN"/>
        </w:rPr>
        <w:t xml:space="preserve">（3）项目负责人具有市政公用工程二级及以上注册建造师资格并具有建设行政主管部门颁发的安全生产考核合格证书（B证），拟投标的一级建造师证书须符合《住房和城乡建设部办公厅关于全面实行一级建造师电子注册证书的通知》（建办市〔2021〕40号）的要求；</w:t>
      </w:r>
      <w:r>
        <w:rPr>
          <w:rFonts w:hint="eastAsia"/>
          <w:sz w:val="21"/>
          <w:szCs w:val="21"/>
          <w:lang w:val="en-US" w:eastAsia="zh-CN"/>
        </w:rPr>
      </w:r>
      <w:r/>
    </w:p>
    <w:p>
      <w:pPr>
        <w:pStyle w:val="1069"/>
        <w:ind w:firstLine="420"/>
        <w:spacing w:line="360" w:lineRule="auto"/>
        <w:tabs>
          <w:tab w:val="left" w:pos="5580" w:leader="none"/>
        </w:tabs>
        <w:rPr>
          <w:sz w:val="21"/>
          <w:szCs w:val="21"/>
        </w:rPr>
      </w:pPr>
      <w:r>
        <w:rPr>
          <w:rFonts w:hint="eastAsia"/>
          <w:sz w:val="21"/>
          <w:szCs w:val="21"/>
          <w:lang w:val="en-US" w:eastAsia="zh-CN"/>
        </w:rPr>
        <w:t xml:space="preserve">（4）项目负责人无在建工程，须由响应单位及项目负责人自行作出承诺（格式自拟）。</w:t>
      </w:r>
      <w:r>
        <w:rPr>
          <w:sz w:val="21"/>
          <w:szCs w:val="21"/>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b/>
          <w:sz w:val="24"/>
        </w:rPr>
        <w:t xml:space="preserve">注：</w:t>
      </w:r>
      <w:r>
        <w:rPr>
          <w:rFonts w:hint="eastAsia"/>
          <w:szCs w:val="21"/>
          <w:highlight w:val="none"/>
        </w:rPr>
        <w:t xml:space="preserve">上述资料为</w:t>
      </w:r>
      <w:r>
        <w:rPr>
          <w:rFonts w:hint="eastAsia"/>
          <w:szCs w:val="21"/>
          <w:highlight w:val="none"/>
          <w:lang w:eastAsia="zh-CN"/>
        </w:rPr>
        <w:t xml:space="preserve">响应人</w:t>
      </w:r>
      <w:r>
        <w:rPr>
          <w:rFonts w:hint="eastAsia"/>
          <w:szCs w:val="21"/>
          <w:highlight w:val="none"/>
        </w:rPr>
        <w:t xml:space="preserve">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w:t>
      </w:r>
      <w:r>
        <w:rPr>
          <w:rFonts w:hint="eastAsia"/>
          <w:szCs w:val="21"/>
          <w:highlight w:val="none"/>
          <w:lang w:eastAsia="zh-CN"/>
        </w:rPr>
        <w:t xml:space="preserve">响应</w:t>
      </w:r>
      <w:r>
        <w:rPr>
          <w:rFonts w:hint="eastAsia"/>
          <w:szCs w:val="21"/>
          <w:highlight w:val="none"/>
        </w:rPr>
        <w:t xml:space="preserve">，资料不全或不符合要求的作资格审查不合格处理，资格审查不合格的</w:t>
      </w:r>
      <w:r>
        <w:rPr>
          <w:rFonts w:hint="eastAsia"/>
          <w:szCs w:val="21"/>
          <w:highlight w:val="none"/>
          <w:lang w:eastAsia="zh-CN"/>
        </w:rPr>
        <w:t xml:space="preserve">响应</w:t>
      </w:r>
      <w:r>
        <w:rPr>
          <w:rFonts w:hint="eastAsia"/>
          <w:szCs w:val="21"/>
          <w:highlight w:val="none"/>
        </w:rPr>
        <w:t xml:space="preserve">人不再进入后续评审。</w:t>
      </w: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ind w:right="360"/>
        <w:jc w:val="both"/>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  响应函（实质性格式）</w:t>
      </w:r>
      <w:r>
        <w:rPr>
          <w:rFonts w:hint="eastAsia" w:ascii="宋体" w:hAnsi="宋体" w:eastAsia="宋体" w:cs="宋体"/>
          <w:color w:val="000000"/>
          <w:sz w:val="21"/>
          <w:szCs w:val="21"/>
        </w:rPr>
      </w:r>
      <w:r/>
    </w:p>
    <w:p>
      <w:pPr>
        <w:pStyle w:val="1069"/>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响应函</w:t>
      </w:r>
      <w:r>
        <w:rPr>
          <w:rFonts w:hint="eastAsia" w:ascii="宋体" w:hAnsi="宋体" w:eastAsia="宋体" w:cs="宋体"/>
          <w:b/>
          <w:color w:val="000000"/>
          <w:sz w:val="21"/>
          <w:szCs w:val="21"/>
        </w:rPr>
      </w:r>
      <w:r/>
    </w:p>
    <w:p>
      <w:pPr>
        <w:pStyle w:val="1069"/>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1069"/>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我方参加你方就___________（项目名称，项目编号/包号）组织的政府采购活动，并对此项目进行响应。</w:t>
      </w:r>
      <w:r>
        <w:rPr>
          <w:rFonts w:hint="eastAsia" w:ascii="宋体" w:hAnsi="宋体" w:eastAsia="宋体" w:cs="宋体"/>
          <w:color w:val="000000"/>
          <w:sz w:val="21"/>
          <w:szCs w:val="21"/>
        </w:rPr>
      </w:r>
      <w:r/>
    </w:p>
    <w:p>
      <w:pPr>
        <w:pStyle w:val="1069"/>
        <w:ind w:firstLine="408"/>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 我方已详细审查全部谈判文件，自愿参与响应并承诺如下：</w:t>
      </w:r>
      <w:r>
        <w:rPr>
          <w:rFonts w:hint="eastAsia" w:ascii="宋体" w:hAnsi="宋体" w:eastAsia="宋体" w:cs="宋体"/>
          <w:color w:val="000000"/>
          <w:sz w:val="21"/>
          <w:szCs w:val="21"/>
        </w:rPr>
      </w:r>
      <w:r/>
    </w:p>
    <w:p>
      <w:pPr>
        <w:pStyle w:val="1069"/>
        <w:ind w:left="360" w:firstLine="63"/>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（1）本响应有效期为自提交响应文件的截止之日起</w:t>
      </w:r>
      <w:r>
        <w:rPr>
          <w:rFonts w:hint="eastAsia" w:ascii="宋体" w:hAnsi="宋体" w:eastAsia="宋体" w:cs="宋体"/>
          <w:sz w:val="21"/>
          <w:szCs w:val="21"/>
        </w:rPr>
        <w:t xml:space="preserve">60</w:t>
      </w:r>
      <w:r>
        <w:rPr>
          <w:rFonts w:hint="eastAsia" w:ascii="宋体" w:hAnsi="宋体" w:eastAsia="宋体" w:cs="宋体"/>
          <w:color w:val="000000"/>
          <w:sz w:val="21"/>
          <w:szCs w:val="21"/>
        </w:rPr>
        <w:t xml:space="preserve">个日历日。</w:t>
      </w:r>
      <w:r>
        <w:rPr>
          <w:rFonts w:hint="eastAsia" w:ascii="宋体" w:hAnsi="宋体" w:eastAsia="宋体" w:cs="宋体"/>
          <w:color w:val="000000"/>
          <w:sz w:val="21"/>
          <w:szCs w:val="21"/>
        </w:rPr>
      </w:r>
      <w:r/>
    </w:p>
    <w:p>
      <w:pPr>
        <w:pStyle w:val="1069"/>
        <w:ind w:left="360" w:firstLine="63"/>
        <w:spacing w:line="360" w:lineRule="auto"/>
        <w:tabs>
          <w:tab w:val="left" w:pos="720" w:leader="none"/>
          <w:tab w:val="left" w:pos="90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（2）除合同条款及采购需求偏离表列出的偏离外，我方响应谈判文件的全部要求。</w:t>
      </w:r>
      <w:r>
        <w:rPr>
          <w:rFonts w:hint="eastAsia" w:ascii="宋体" w:hAnsi="宋体" w:eastAsia="宋体" w:cs="宋体"/>
          <w:color w:val="000000"/>
          <w:sz w:val="21"/>
          <w:szCs w:val="21"/>
        </w:rPr>
      </w:r>
      <w:r/>
    </w:p>
    <w:p>
      <w:pPr>
        <w:pStyle w:val="1069"/>
        <w:ind w:firstLine="367"/>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（3）我方已提供的全部文件资料是真实、准确的，并对此承担一切法律后果。</w:t>
      </w:r>
      <w:r>
        <w:rPr>
          <w:rFonts w:hint="eastAsia" w:ascii="宋体" w:hAnsi="宋体" w:eastAsia="宋体" w:cs="宋体"/>
          <w:color w:val="000000"/>
          <w:sz w:val="21"/>
          <w:szCs w:val="21"/>
        </w:rPr>
      </w:r>
      <w:r/>
    </w:p>
    <w:p>
      <w:pPr>
        <w:pStyle w:val="1069"/>
        <w:ind w:firstLine="367"/>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（4）如我方中标，我方将在法律规定的期限内与你方签订合同，按照谈判文件要求提交履约保证金，并在合同约定的期限内完成合同规定的全部义务。</w:t>
      </w:r>
      <w:r>
        <w:rPr>
          <w:rFonts w:hint="eastAsia" w:ascii="宋体" w:hAnsi="宋体" w:eastAsia="宋体" w:cs="宋体"/>
          <w:color w:val="000000"/>
          <w:sz w:val="21"/>
          <w:szCs w:val="21"/>
        </w:rPr>
      </w:r>
      <w:r/>
    </w:p>
    <w:p>
      <w:pPr>
        <w:pStyle w:val="1069"/>
        <w:ind w:left="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其他补充条款（如有）：___________。</w:t>
      </w:r>
      <w:r>
        <w:rPr>
          <w:rFonts w:hint="eastAsia" w:ascii="宋体" w:hAnsi="宋体" w:eastAsia="宋体" w:cs="宋体"/>
          <w:color w:val="000000"/>
          <w:sz w:val="21"/>
          <w:szCs w:val="21"/>
        </w:rPr>
      </w:r>
      <w:r/>
    </w:p>
    <w:p>
      <w:pPr>
        <w:pStyle w:val="106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与本响应有关的一切正式往来信函请寄：</w:t>
      </w:r>
      <w:r>
        <w:rPr>
          <w:rFonts w:hint="eastAsia" w:ascii="宋体" w:hAnsi="宋体" w:eastAsia="宋体" w:cs="宋体"/>
          <w:color w:val="000000"/>
          <w:sz w:val="21"/>
          <w:szCs w:val="21"/>
        </w:rPr>
      </w:r>
      <w:r/>
    </w:p>
    <w:p>
      <w:pPr>
        <w:pStyle w:val="1069"/>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地址_________________________     传真____________________________</w:t>
      </w:r>
      <w:r>
        <w:rPr>
          <w:rFonts w:hint="eastAsia" w:ascii="宋体" w:hAnsi="宋体" w:eastAsia="宋体" w:cs="宋体"/>
          <w:color w:val="000000"/>
          <w:sz w:val="21"/>
          <w:szCs w:val="21"/>
        </w:rPr>
      </w:r>
      <w:r/>
    </w:p>
    <w:p>
      <w:pPr>
        <w:pStyle w:val="1069"/>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电话_________________________     电子函件________________________</w:t>
      </w:r>
      <w:r>
        <w:rPr>
          <w:rFonts w:hint="eastAsia" w:ascii="宋体" w:hAnsi="宋体" w:eastAsia="宋体" w:cs="宋体"/>
          <w:color w:val="000000"/>
          <w:sz w:val="21"/>
          <w:szCs w:val="21"/>
        </w:rPr>
      </w:r>
      <w:r/>
    </w:p>
    <w:p>
      <w:pPr>
        <w:pStyle w:val="1069"/>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供应商名称（加盖公章） ___________</w:t>
      </w:r>
      <w:r>
        <w:rPr>
          <w:rFonts w:hint="eastAsia" w:ascii="宋体" w:hAnsi="宋体" w:eastAsia="宋体" w:cs="宋体"/>
          <w:color w:val="000000"/>
          <w:sz w:val="21"/>
          <w:szCs w:val="21"/>
        </w:rPr>
      </w:r>
      <w:r/>
    </w:p>
    <w:p>
      <w:pPr>
        <w:pStyle w:val="1069"/>
        <w:ind w:left="42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rPr>
      </w:r>
      <w:r/>
    </w:p>
    <w:p>
      <w:pPr>
        <w:pStyle w:val="1069"/>
        <w:ind w:left="420"/>
        <w:spacing w:line="360" w:lineRule="auto"/>
        <w:tabs>
          <w:tab w:val="left" w:pos="558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pStyle w:val="1069"/>
        <w:jc w:val="left"/>
        <w:widowControl/>
        <w:rPr>
          <w:rFonts w:hint="eastAsia" w:ascii="宋体" w:hAnsi="宋体" w:eastAsia="宋体" w:cs="宋体"/>
          <w:color w:val="000000"/>
          <w:sz w:val="21"/>
          <w:szCs w:val="21"/>
        </w:rPr>
      </w:pPr>
      <w:r/>
      <w:bookmarkStart w:id="1228" w:name="_Hlt520356243"/>
      <w:r/>
      <w:bookmarkEnd w:id="1228"/>
      <w:r/>
      <w:bookmarkStart w:id="1229" w:name="_Hlt520355938"/>
      <w:r/>
      <w:bookmarkEnd w:id="1229"/>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1069"/>
        <w:jc w:val="lef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  法定代表人资格证明书（实质性格式）</w:t>
      </w:r>
      <w:r>
        <w:rPr>
          <w:rFonts w:hint="eastAsia" w:ascii="宋体" w:hAnsi="宋体" w:eastAsia="宋体" w:cs="宋体"/>
          <w:b/>
          <w:bCs/>
          <w:color w:val="000000"/>
          <w:sz w:val="21"/>
          <w:szCs w:val="21"/>
        </w:rPr>
      </w:r>
      <w:r/>
    </w:p>
    <w:p>
      <w:pPr>
        <w:pStyle w:val="106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106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法定代表人资格证明书</w:t>
      </w:r>
      <w:r>
        <w:rPr>
          <w:rFonts w:hint="eastAsia" w:ascii="宋体" w:hAnsi="宋体" w:eastAsia="宋体" w:cs="宋体"/>
          <w:b/>
          <w:sz w:val="21"/>
          <w:szCs w:val="21"/>
        </w:rPr>
      </w:r>
      <w:r/>
    </w:p>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t xml:space="preserve">姓名:     性别:       年龄:      职务:</w:t>
      </w:r>
      <w:r>
        <w:rPr>
          <w:rFonts w:hint="eastAsia" w:ascii="宋体" w:hAnsi="宋体" w:eastAsia="宋体" w:cs="宋体"/>
          <w:sz w:val="21"/>
          <w:szCs w:val="21"/>
        </w:rPr>
      </w:r>
      <w:r/>
    </w:p>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（供应商名称）</w:t>
      </w:r>
      <w:r>
        <w:rPr>
          <w:rFonts w:hint="eastAsia" w:ascii="宋体" w:hAnsi="宋体" w:eastAsia="宋体" w:cs="宋体"/>
          <w:sz w:val="21"/>
          <w:szCs w:val="21"/>
        </w:rPr>
        <w:t xml:space="preserve">的法定代表人。为参与</w:t>
      </w:r>
      <w:r>
        <w:rPr>
          <w:rFonts w:hint="eastAsia" w:ascii="宋体" w:hAnsi="宋体" w:eastAsia="宋体" w:cs="宋体"/>
          <w:sz w:val="21"/>
          <w:szCs w:val="21"/>
          <w:u w:val="single"/>
        </w:rPr>
        <w:t xml:space="preserve">（项目名称）</w:t>
      </w:r>
      <w:r>
        <w:rPr>
          <w:rFonts w:hint="eastAsia" w:ascii="宋体" w:hAnsi="宋体" w:eastAsia="宋体" w:cs="宋体"/>
          <w:sz w:val="21"/>
          <w:szCs w:val="21"/>
        </w:rPr>
        <w:t xml:space="preserve">的政府采购活动，</w:t>
      </w:r>
      <w:r>
        <w:rPr>
          <w:rFonts w:hint="eastAsia" w:ascii="宋体" w:hAnsi="宋体" w:eastAsia="宋体" w:cs="宋体"/>
          <w:color w:val="000000"/>
          <w:sz w:val="21"/>
          <w:szCs w:val="21"/>
        </w:rPr>
        <w:t xml:space="preserve">签署、澄清确认、递交、撤回、修改</w:t>
      </w:r>
      <w:r>
        <w:rPr>
          <w:rFonts w:hint="eastAsia" w:ascii="宋体" w:hAnsi="宋体" w:eastAsia="宋体" w:cs="宋体"/>
          <w:sz w:val="21"/>
          <w:szCs w:val="21"/>
        </w:rPr>
        <w:t xml:space="preserve">上述项目的响应文件、进行合同谈判、签署合同和处理与之有关的一切事务。</w:t>
      </w:r>
      <w:r>
        <w:rPr>
          <w:rFonts w:hint="eastAsia" w:ascii="宋体" w:hAnsi="宋体" w:eastAsia="宋体" w:cs="宋体"/>
          <w:sz w:val="21"/>
          <w:szCs w:val="21"/>
        </w:rPr>
      </w:r>
      <w:r/>
    </w:p>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t xml:space="preserve">特此证明。</w:t>
      </w:r>
      <w:r>
        <w:rPr>
          <w:rFonts w:hint="eastAsia" w:ascii="宋体" w:hAnsi="宋体" w:eastAsia="宋体" w:cs="宋体"/>
          <w:sz w:val="21"/>
          <w:szCs w:val="21"/>
        </w:rPr>
      </w:r>
      <w:r/>
    </w:p>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r>
      <w:r/>
    </w:p>
    <w:p>
      <w:pPr>
        <w:pStyle w:val="1101"/>
        <w:ind w:right="-46"/>
        <w:spacing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z w:val="21"/>
          <w:szCs w:val="21"/>
        </w:rPr>
        <w:t xml:space="preserve">附：</w:t>
      </w: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rPr>
          <w:rFonts w:hint="eastAsia" w:ascii="宋体" w:hAnsi="宋体" w:eastAsia="宋体"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9"/>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pStyle w:val="1069"/>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t xml:space="preserve">                     供应商：（加盖公章）</w:t>
      </w:r>
      <w:r>
        <w:rPr>
          <w:rFonts w:hint="eastAsia" w:ascii="宋体" w:hAnsi="宋体" w:eastAsia="宋体" w:cs="宋体"/>
          <w:sz w:val="21"/>
          <w:szCs w:val="21"/>
        </w:rPr>
      </w:r>
      <w:r/>
    </w:p>
    <w:p>
      <w:pPr>
        <w:pStyle w:val="1069"/>
        <w:spacing w:line="560" w:lineRule="exact"/>
        <w:rPr>
          <w:rFonts w:hint="eastAsia" w:ascii="宋体" w:hAnsi="宋体" w:eastAsia="宋体" w:cs="宋体"/>
          <w:sz w:val="21"/>
          <w:szCs w:val="21"/>
        </w:rPr>
      </w:pPr>
      <w:r>
        <w:rPr>
          <w:rFonts w:hint="eastAsia" w:ascii="宋体" w:hAnsi="宋体" w:eastAsia="宋体" w:cs="宋体"/>
          <w:sz w:val="21"/>
          <w:szCs w:val="21"/>
        </w:rPr>
        <w:t xml:space="preserve">                       法定代表人</w:t>
      </w:r>
      <w:r>
        <w:rPr>
          <w:rFonts w:hint="eastAsia" w:ascii="宋体" w:hAnsi="宋体" w:eastAsia="宋体" w:cs="宋体"/>
          <w:color w:val="000000"/>
          <w:sz w:val="21"/>
          <w:szCs w:val="21"/>
        </w:rPr>
        <w:t xml:space="preserve">签字、签章或印鉴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69"/>
        <w:ind w:firstLine="3780"/>
        <w:spacing w:line="56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spacing w:line="400" w:lineRule="exact"/>
        <w:rPr>
          <w:rFonts w:hint="eastAsia" w:ascii="宋体" w:hAnsi="宋体" w:cs="宋体"/>
          <w:szCs w:val="21"/>
        </w:rPr>
      </w:pPr>
      <w:r>
        <w:rPr>
          <w:rFonts w:hint="eastAsia" w:ascii="宋体" w:hAnsi="宋体" w:cs="宋体"/>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widowControl/>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1069"/>
        <w:jc w:val="left"/>
        <w:widowControl/>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1069"/>
        <w:jc w:val="left"/>
        <w:widowControl/>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1069"/>
        <w:jc w:val="left"/>
        <w:widowControl/>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1069"/>
        <w:jc w:val="left"/>
        <w:widowControl/>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1069"/>
        <w:jc w:val="left"/>
        <w:widowControl/>
        <w:rPr>
          <w:rFonts w:hint="eastAsia" w:ascii="宋体" w:hAnsi="宋体" w:cs="宋体"/>
          <w:b/>
          <w:bCs/>
          <w:color w:val="000000"/>
          <w:szCs w:val="21"/>
          <w:lang w:val="en-US" w:eastAsia="zh-CN"/>
        </w:rPr>
      </w:pPr>
      <w:r>
        <w:rPr>
          <w:rFonts w:hint="eastAsia" w:ascii="宋体" w:hAnsi="宋体" w:cs="宋体"/>
          <w:b/>
          <w:bCs/>
          <w:color w:val="000000"/>
          <w:szCs w:val="21"/>
          <w:lang w:val="en-US" w:eastAsia="zh-CN"/>
        </w:rPr>
      </w:r>
      <w:r/>
    </w:p>
    <w:p>
      <w:pPr>
        <w:pStyle w:val="1069"/>
        <w:jc w:val="left"/>
        <w:widowControl/>
        <w:rPr>
          <w:color w:val="000000"/>
          <w:sz w:val="24"/>
        </w:rPr>
      </w:pPr>
      <w:r>
        <w:rPr>
          <w:rFonts w:hint="eastAsia" w:ascii="宋体" w:hAnsi="宋体" w:cs="宋体"/>
          <w:b/>
          <w:bCs/>
          <w:color w:val="000000"/>
          <w:szCs w:val="21"/>
          <w:lang w:val="en-US" w:eastAsia="zh-CN"/>
        </w:rPr>
        <w:t xml:space="preserve">6  </w:t>
      </w:r>
      <w:r>
        <w:rPr>
          <w:rFonts w:hint="eastAsia" w:ascii="宋体" w:hAnsi="宋体" w:cs="宋体"/>
          <w:b/>
          <w:bCs/>
          <w:color w:val="000000"/>
          <w:szCs w:val="21"/>
        </w:rPr>
        <w:t xml:space="preserve">授权委托书（实质性格式）</w:t>
      </w:r>
      <w:r>
        <w:rPr>
          <w:color w:val="000000"/>
          <w:sz w:val="24"/>
        </w:rPr>
      </w:r>
      <w:r/>
    </w:p>
    <w:p>
      <w:pPr>
        <w:pStyle w:val="1069"/>
        <w:jc w:val="center"/>
        <w:spacing w:line="400" w:lineRule="exact"/>
        <w:rPr>
          <w:rFonts w:hint="eastAsia" w:ascii="宋体" w:hAnsi="宋体" w:cs="宋体"/>
          <w:b/>
          <w:szCs w:val="21"/>
        </w:rPr>
      </w:pPr>
      <w:r>
        <w:rPr>
          <w:rFonts w:hint="eastAsia" w:ascii="宋体" w:hAnsi="宋体" w:cs="宋体"/>
          <w:b/>
          <w:szCs w:val="21"/>
        </w:rPr>
      </w:r>
      <w:r/>
    </w:p>
    <w:p>
      <w:pPr>
        <w:pStyle w:val="1069"/>
        <w:jc w:val="center"/>
        <w:spacing w:line="400" w:lineRule="exact"/>
        <w:rPr>
          <w:rFonts w:hint="eastAsia" w:ascii="宋体" w:hAnsi="宋体" w:cs="宋体"/>
          <w:b/>
          <w:szCs w:val="21"/>
        </w:rPr>
      </w:pPr>
      <w:r>
        <w:rPr>
          <w:rFonts w:hint="eastAsia" w:ascii="宋体" w:hAnsi="宋体"/>
          <w:b/>
          <w:sz w:val="32"/>
          <w:szCs w:val="32"/>
        </w:rPr>
        <w:t xml:space="preserve">授权委托书</w:t>
      </w:r>
      <w:r>
        <w:rPr>
          <w:rFonts w:hint="eastAsia" w:ascii="宋体" w:hAnsi="宋体" w:cs="宋体"/>
          <w:b/>
          <w:szCs w:val="21"/>
        </w:rPr>
      </w:r>
      <w:r/>
    </w:p>
    <w:p>
      <w:pPr>
        <w:pStyle w:val="1069"/>
        <w:ind w:firstLine="420"/>
        <w:spacing w:line="400" w:lineRule="exact"/>
        <w:rPr>
          <w:rFonts w:hint="eastAsia" w:ascii="宋体" w:hAnsi="宋体" w:cs="宋体"/>
          <w:szCs w:val="21"/>
        </w:rPr>
      </w:pPr>
      <w:r>
        <w:rPr>
          <w:rFonts w:hint="eastAsia" w:ascii="宋体" w:hAnsi="宋体" w:cs="宋体"/>
          <w:szCs w:val="21"/>
        </w:rPr>
      </w:r>
      <w:r/>
    </w:p>
    <w:p>
      <w:pPr>
        <w:pStyle w:val="1069"/>
        <w:ind w:firstLine="420"/>
        <w:spacing w:line="400" w:lineRule="exact"/>
        <w:rPr>
          <w:rFonts w:hint="eastAsia" w:ascii="宋体" w:hAnsi="宋体" w:cs="宋体"/>
          <w:szCs w:val="21"/>
        </w:rPr>
      </w:pPr>
      <w:r>
        <w:rPr>
          <w:rFonts w:hint="eastAsia" w:ascii="宋体" w:hAnsi="宋体" w:cs="宋体"/>
          <w:szCs w:val="21"/>
        </w:rPr>
        <w:t xml:space="preserve">本授权委托书声明：__________________（供应商名称）的________________（法定代表人姓名、职务）代表响应人授权_______________（被授权人的姓名、职务）为</w:t>
      </w:r>
      <w:r>
        <w:rPr>
          <w:rFonts w:hint="eastAsia" w:ascii="宋体" w:hAnsi="宋体" w:cs="宋体"/>
          <w:szCs w:val="21"/>
          <w:u w:val="single"/>
        </w:rPr>
        <w:t xml:space="preserve">       </w:t>
      </w:r>
      <w:r>
        <w:rPr>
          <w:rFonts w:hint="eastAsia" w:ascii="宋体" w:hAnsi="宋体" w:cs="宋体"/>
          <w:szCs w:val="21"/>
        </w:rPr>
        <w:t xml:space="preserve">项目</w:t>
      </w:r>
      <w:r>
        <w:rPr>
          <w:rFonts w:hint="eastAsia" w:ascii="宋体" w:hAnsi="宋体" w:cs="宋体"/>
          <w:szCs w:val="21"/>
          <w:lang w:eastAsia="zh-CN"/>
        </w:rPr>
        <w:t xml:space="preserve">响应</w:t>
      </w:r>
      <w:r>
        <w:rPr>
          <w:rFonts w:hint="eastAsia" w:ascii="宋体" w:hAnsi="宋体" w:cs="宋体"/>
          <w:szCs w:val="21"/>
        </w:rPr>
        <w:t xml:space="preserve">的合法代理人，全权负责参加本次政府采购项目谈判、签订合约以及与之相关的各项工作。本响应人对代理人的签名负全部责任。</w:t>
      </w:r>
      <w:r>
        <w:rPr>
          <w:rFonts w:hint="eastAsia" w:ascii="宋体" w:hAnsi="宋体" w:cs="宋体"/>
          <w:szCs w:val="21"/>
        </w:rPr>
      </w:r>
      <w:r/>
    </w:p>
    <w:p>
      <w:pPr>
        <w:pStyle w:val="1069"/>
        <w:ind w:firstLine="420"/>
        <w:spacing w:line="400" w:lineRule="exact"/>
        <w:rPr>
          <w:rFonts w:hint="eastAsia" w:ascii="宋体" w:hAnsi="宋体" w:cs="宋体"/>
          <w:szCs w:val="21"/>
        </w:rPr>
      </w:pPr>
      <w:r>
        <w:rPr>
          <w:rFonts w:hint="eastAsia" w:ascii="宋体" w:hAnsi="宋体" w:cs="宋体"/>
          <w:szCs w:val="21"/>
        </w:rPr>
        <w:t xml:space="preserve">本授权书于__________年_______月________日签字生效，特此声明。</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法定代表人签字或盖章：                   日期：</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代理人签字或盖章：                       日期：</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供应商：（加盖公章）</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地址：                                   电话：</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传真：                                   邮编：</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p>
      <w:pPr>
        <w:pStyle w:val="1069"/>
        <w:spacing w:line="400" w:lineRule="exact"/>
        <w:rPr>
          <w:rFonts w:hint="eastAsia" w:ascii="宋体" w:hAnsi="宋体" w:cs="宋体"/>
          <w:szCs w:val="21"/>
        </w:rPr>
      </w:pPr>
      <w:r>
        <w:rPr>
          <w:rFonts w:hint="eastAsia" w:ascii="宋体" w:hAnsi="宋体" w:cs="宋体"/>
          <w:szCs w:val="21"/>
        </w:rPr>
      </w:r>
      <w:r/>
    </w:p>
    <w:p>
      <w:pPr>
        <w:pStyle w:val="1069"/>
        <w:spacing w:line="400" w:lineRule="exact"/>
        <w:rPr>
          <w:rFonts w:hint="eastAsia" w:ascii="宋体" w:hAnsi="宋体" w:cs="宋体"/>
          <w:b/>
          <w:szCs w:val="21"/>
        </w:rPr>
      </w:pPr>
      <w:r>
        <w:rPr>
          <w:rFonts w:hint="eastAsia" w:ascii="宋体" w:hAnsi="宋体" w:cs="宋体"/>
          <w:b/>
          <w:szCs w:val="21"/>
        </w:rPr>
        <w:t xml:space="preserve">代理人身份证</w:t>
      </w:r>
      <w:r>
        <w:rPr>
          <w:rFonts w:hint="eastAsia" w:ascii="宋体" w:hAnsi="宋体" w:cs="宋体"/>
          <w:b/>
          <w:szCs w:val="21"/>
        </w:rPr>
      </w:r>
      <w:r/>
    </w:p>
    <w:p>
      <w:pPr>
        <w:pStyle w:val="1069"/>
        <w:spacing w:line="400" w:lineRule="exact"/>
        <w:rPr>
          <w:rFonts w:hint="eastAsia" w:ascii="宋体" w:hAnsi="宋体" w:cs="宋体"/>
          <w:b/>
          <w:szCs w:val="21"/>
        </w:rPr>
      </w:pPr>
      <w:r>
        <w:rPr>
          <w:rFonts w:hint="eastAsia" w:ascii="宋体" w:hAnsi="宋体" w:cs="宋体"/>
          <w:b/>
          <w:szCs w:val="21"/>
        </w:rPr>
        <w:t xml:space="preserve">（复印件）</w:t>
      </w:r>
      <w:r>
        <w:rPr>
          <w:rFonts w:hint="eastAsia" w:ascii="宋体" w:hAnsi="宋体" w:cs="宋体"/>
          <w:b/>
          <w:szCs w:val="21"/>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1069"/>
        <w:jc w:val="left"/>
        <w:widowControl/>
        <w:rPr>
          <w:rFonts w:hint="eastAsia" w:ascii="宋体" w:hAnsi="宋体" w:eastAsia="宋体" w:cs="宋体"/>
          <w:b/>
          <w:bCs/>
          <w:sz w:val="21"/>
          <w:szCs w:val="21"/>
        </w:rPr>
      </w:pP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rPr>
        <w:t xml:space="preserve">  政府采购供应商信用承诺书（实质性格式）</w:t>
      </w:r>
      <w:r>
        <w:rPr>
          <w:rFonts w:hint="eastAsia" w:ascii="宋体" w:hAnsi="宋体" w:eastAsia="宋体" w:cs="宋体"/>
          <w:b/>
          <w:bCs/>
          <w:sz w:val="21"/>
          <w:szCs w:val="21"/>
        </w:rPr>
      </w:r>
      <w:r/>
    </w:p>
    <w:p>
      <w:pPr>
        <w:pStyle w:val="1069"/>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69"/>
        <w:jc w:val="center"/>
        <w:spacing w:line="400" w:lineRule="exact"/>
        <w:rPr>
          <w:rFonts w:hint="eastAsia" w:ascii="宋体" w:hAnsi="宋体"/>
          <w:b/>
          <w:sz w:val="32"/>
          <w:szCs w:val="32"/>
        </w:rPr>
      </w:pPr>
      <w:r>
        <w:rPr>
          <w:rFonts w:hint="eastAsia" w:ascii="宋体" w:hAnsi="宋体"/>
          <w:b/>
          <w:sz w:val="32"/>
          <w:szCs w:val="32"/>
        </w:rPr>
        <w:t xml:space="preserve">政府采购供应商信用承诺书</w:t>
      </w:r>
      <w:r>
        <w:rPr>
          <w:rFonts w:hint="eastAsia" w:ascii="宋体" w:hAnsi="宋体"/>
          <w:b/>
          <w:sz w:val="32"/>
          <w:szCs w:val="32"/>
        </w:rPr>
      </w:r>
      <w:r/>
    </w:p>
    <w:p>
      <w:pPr>
        <w:pStyle w:val="1069"/>
        <w:ind w:firstLine="640"/>
      </w:pPr>
      <w:r/>
      <w:r/>
    </w:p>
    <w:p>
      <w:pPr>
        <w:pStyle w:val="1069"/>
        <w:ind w:firstLine="480"/>
        <w:spacing w:line="420" w:lineRule="exact"/>
        <w:rPr>
          <w:rFonts w:ascii="宋体" w:hAnsi="宋体"/>
          <w:szCs w:val="21"/>
        </w:rPr>
      </w:pPr>
      <w:r>
        <w:rPr>
          <w:rFonts w:hint="eastAsia" w:ascii="宋体" w:hAnsi="宋体"/>
          <w:szCs w:val="21"/>
        </w:rPr>
        <w:t xml:space="preserve">为维护公开、公平、公正的政府采购市场秩序，树立诚实守信的供应商形象，本单位在参与政府采购活动中,自愿作出以下承诺：</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一、严格遵守国家法律、法规和规章，全面履行应尽的责任和义务，全面做到履约守信，具备《政府采购法》第二十二条第一款规定的条件。</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四、严格依法开展生产经营活动，主动接受行业监管，自愿接受依法开展的日常检查；违法失信经营后将自愿接受约束和惩戒，并依法承担相应责任。</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五、承诺本单位自觉接受行政管理部门、行业组织、社会公众、新闻舆论的监督。 </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七、承诺本单位在信用中国</w:t>
      </w:r>
      <w:r>
        <w:rPr>
          <w:rFonts w:hint="eastAsia" w:ascii="宋体" w:hAnsi="宋体"/>
          <w:szCs w:val="21"/>
        </w:rPr>
        <w:t xml:space="preserve">网站中无重大违法违规、较重或严重失信记录</w:t>
      </w:r>
      <w:r>
        <w:rPr>
          <w:rFonts w:hint="eastAsia" w:ascii="宋体" w:hAnsi="宋体"/>
          <w:szCs w:val="21"/>
        </w:rPr>
        <w:t xml:space="preserve">。 </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八、承诺本单位提出政府采购质疑和投诉坚持依法依规、诚实信用原则。</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九、根据政府采购相关法律法规的规定需要作出的其他承诺。 </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十、承诺本单位若违背承诺约定，经查实，愿意接受行业主管部门和信用管理部门相应的规定处罚，承担违约责任，并依法承担相应的法律责任。</w:t>
      </w:r>
      <w:r>
        <w:rPr>
          <w:rFonts w:ascii="宋体" w:hAnsi="宋体"/>
          <w:szCs w:val="21"/>
        </w:rPr>
      </w:r>
      <w:r/>
    </w:p>
    <w:p>
      <w:pPr>
        <w:pStyle w:val="1069"/>
        <w:ind w:firstLine="480"/>
        <w:spacing w:line="420" w:lineRule="exact"/>
        <w:rPr>
          <w:rFonts w:ascii="宋体" w:hAnsi="宋体"/>
          <w:szCs w:val="21"/>
        </w:rPr>
      </w:pPr>
      <w:r>
        <w:rPr>
          <w:rFonts w:hint="eastAsia" w:ascii="宋体" w:hAnsi="宋体"/>
          <w:szCs w:val="21"/>
        </w:rPr>
        <w:t xml:space="preserve">十一、承诺本单位同意将以上承诺事项上网公示，违背承诺约定行为将作为失信信息，记录到常州市公共信用信息系统，并予以公开。</w:t>
      </w:r>
      <w:r>
        <w:rPr>
          <w:rFonts w:ascii="宋体" w:hAnsi="宋体"/>
          <w:szCs w:val="21"/>
        </w:rPr>
      </w:r>
      <w:r/>
    </w:p>
    <w:p>
      <w:pPr>
        <w:pStyle w:val="1317"/>
        <w:ind w:right="1050" w:firstLine="2520"/>
        <w:jc w:val="both"/>
        <w:spacing w:line="420" w:lineRule="exact"/>
        <w:rPr>
          <w:rFonts w:ascii="宋体" w:hAnsi="宋体" w:eastAsia="宋体"/>
          <w:sz w:val="21"/>
          <w:szCs w:val="21"/>
        </w:rPr>
      </w:pPr>
      <w:r>
        <w:rPr>
          <w:rFonts w:ascii="宋体" w:hAnsi="宋体" w:eastAsia="宋体"/>
          <w:sz w:val="21"/>
          <w:szCs w:val="21"/>
        </w:rPr>
      </w:r>
      <w:r/>
    </w:p>
    <w:p>
      <w:pPr>
        <w:pStyle w:val="1069"/>
        <w:spacing w:before="25" w:after="25" w:line="420" w:lineRule="exact"/>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1069"/>
        <w:spacing w:before="25" w:after="25" w:line="360" w:lineRule="auto"/>
        <w:rPr>
          <w:rFonts w:hint="eastAsia" w:ascii="宋体" w:hAnsi="宋体" w:eastAsia="宋体" w:cs="宋体"/>
          <w:color w:val="000000"/>
          <w:sz w:val="21"/>
          <w:szCs w:val="21"/>
          <w:lang w:val="zh-CN"/>
        </w:rPr>
      </w:pPr>
      <w:r>
        <w:rPr>
          <w:color w:val="000000"/>
          <w:szCs w:val="21"/>
        </w:rPr>
        <w:t xml:space="preserve">日期：_____年______月______日</w:t>
      </w:r>
      <w:r>
        <w:rPr>
          <w:color w:val="000000"/>
          <w:sz w:val="24"/>
          <w:szCs w:val="20"/>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r>
      <w:r/>
    </w:p>
    <w:p>
      <w:pPr>
        <w:pStyle w:val="1069"/>
        <w:spacing w:line="360" w:lineRule="auto"/>
        <w:rPr>
          <w:rFonts w:hint="eastAsia" w:ascii="宋体" w:hAnsi="宋体" w:eastAsia="宋体" w:cs="宋体"/>
          <w:b/>
          <w:bCs/>
          <w:color w:val="000000"/>
          <w:sz w:val="21"/>
          <w:szCs w:val="21"/>
        </w:rPr>
        <w:outlineLvl w:val="2"/>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lang w:val="en-US" w:eastAsia="zh-CN"/>
        </w:rPr>
        <w:t xml:space="preserve">8</w:t>
      </w:r>
      <w:r>
        <w:rPr>
          <w:rFonts w:hint="eastAsia" w:ascii="宋体" w:hAnsi="宋体" w:eastAsia="宋体" w:cs="宋体"/>
          <w:b/>
          <w:bCs/>
          <w:color w:val="000000"/>
          <w:sz w:val="21"/>
          <w:szCs w:val="21"/>
        </w:rPr>
        <w:t xml:space="preserve">  </w:t>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End w:id="1224"/>
      <w:r/>
      <w:bookmarkEnd w:id="1225"/>
      <w:r/>
      <w:bookmarkEnd w:id="1226"/>
      <w:r/>
      <w:bookmarkEnd w:id="1227"/>
      <w:r>
        <w:rPr>
          <w:rFonts w:hint="eastAsia" w:ascii="宋体" w:hAnsi="宋体" w:eastAsia="宋体" w:cs="宋体"/>
          <w:b/>
          <w:bCs/>
          <w:color w:val="000000"/>
          <w:sz w:val="21"/>
          <w:szCs w:val="21"/>
        </w:rPr>
        <w:t xml:space="preserve">报价一览表及已标价的工程量清单</w:t>
      </w:r>
      <w:r>
        <w:rPr>
          <w:rFonts w:hint="eastAsia" w:ascii="宋体" w:hAnsi="宋体" w:eastAsia="宋体" w:cs="宋体"/>
          <w:b/>
          <w:bCs/>
          <w:color w:val="000000"/>
          <w:sz w:val="21"/>
          <w:szCs w:val="21"/>
        </w:rPr>
      </w:r>
      <w:r/>
    </w:p>
    <w:p>
      <w:pPr>
        <w:pStyle w:val="1072"/>
        <w:jc w:val="center"/>
        <w:rPr>
          <w:rFonts w:hint="eastAsia" w:hAnsi="宋体" w:eastAsia="宋体" w:cs="宋体"/>
          <w:b/>
          <w:bCs/>
          <w:color w:val="000000"/>
          <w:sz w:val="21"/>
          <w:szCs w:val="21"/>
          <w:u w:val="none"/>
          <w:lang w:val="en-US" w:eastAsia="zh-CN"/>
        </w:rPr>
      </w:pPr>
      <w:r>
        <w:rPr>
          <w:rFonts w:hint="eastAsia" w:hAnsi="宋体" w:eastAsia="宋体" w:cs="宋体"/>
          <w:b/>
          <w:bCs/>
          <w:color w:val="000000"/>
          <w:sz w:val="21"/>
          <w:szCs w:val="21"/>
          <w:u w:val="none"/>
          <w:lang w:val="en-US" w:eastAsia="zh-CN"/>
        </w:rPr>
      </w:r>
      <w:r/>
    </w:p>
    <w:p>
      <w:pPr>
        <w:pStyle w:val="1072"/>
        <w:jc w:val="center"/>
        <w:rPr>
          <w:rFonts w:eastAsia="宋体"/>
          <w:u w:val="none"/>
          <w:lang w:val="en-US" w:eastAsia="zh-CN"/>
        </w:rPr>
      </w:pPr>
      <w:r>
        <w:rPr>
          <w:rFonts w:hint="eastAsia" w:hAnsi="宋体" w:eastAsia="宋体" w:cs="宋体"/>
          <w:b/>
          <w:bCs/>
          <w:color w:val="000000"/>
          <w:sz w:val="21"/>
          <w:szCs w:val="21"/>
          <w:u w:val="none"/>
          <w:lang w:val="en-US" w:eastAsia="zh-CN"/>
        </w:rPr>
        <w:t xml:space="preserve">1.报价一览表</w:t>
      </w:r>
      <w:r>
        <w:rPr>
          <w:rFonts w:eastAsia="宋体"/>
          <w:u w:val="none"/>
          <w:lang w:val="en-US" w:eastAsia="zh-CN"/>
        </w:rPr>
      </w:r>
      <w:r/>
    </w:p>
    <w:p>
      <w:pPr>
        <w:pStyle w:val="1071"/>
        <w:jc w:val="right"/>
        <w:rPr>
          <w:rFonts w:hint="eastAsia" w:ascii="宋体" w:hAnsi="宋体" w:eastAsia="宋体" w:cs="宋体"/>
          <w:sz w:val="21"/>
          <w:szCs w:val="21"/>
        </w:rPr>
      </w:pPr>
      <w:r/>
      <w:bookmarkStart w:id="1230" w:name="_Toc226309803"/>
      <w:r/>
      <w:bookmarkStart w:id="1231" w:name="_Toc226965749"/>
      <w:r/>
      <w:bookmarkStart w:id="1232" w:name="_Toc142311060"/>
      <w:r/>
      <w:bookmarkStart w:id="1233" w:name="_Toc265228397"/>
      <w:r/>
      <w:bookmarkStart w:id="1234" w:name="_Toc226337255"/>
      <w:r/>
      <w:bookmarkStart w:id="1235" w:name="_Toc264969249"/>
      <w:r/>
      <w:bookmarkStart w:id="1236" w:name="_Toc150480796"/>
      <w:r/>
      <w:bookmarkStart w:id="1237" w:name="_Toc305158901"/>
      <w:r/>
      <w:bookmarkStart w:id="1238" w:name="_Toc226965832"/>
      <w:r/>
      <w:bookmarkStart w:id="1239" w:name="_Toc127151558"/>
      <w:r/>
      <w:bookmarkStart w:id="1240" w:name="_Toc195842924"/>
      <w:r/>
      <w:bookmarkStart w:id="1241" w:name="_Toc305158827"/>
      <w:r/>
      <w:bookmarkStart w:id="1242" w:name="_Toc150774763"/>
      <w:r>
        <w:rPr>
          <w:rFonts w:hint="eastAsia" w:ascii="宋体" w:hAnsi="宋体" w:eastAsia="宋体" w:cs="宋体"/>
          <w:sz w:val="21"/>
          <w:szCs w:val="21"/>
        </w:rPr>
        <w:t xml:space="preserve"> 单位：元</w:t>
      </w:r>
      <w:r>
        <w:rPr>
          <w:rFonts w:hint="eastAsia" w:ascii="宋体" w:hAnsi="宋体" w:eastAsia="宋体" w:cs="宋体"/>
          <w:sz w:val="21"/>
          <w:szCs w:val="21"/>
        </w:rPr>
      </w:r>
      <w:r/>
    </w:p>
    <w:p>
      <w:pPr>
        <w:pStyle w:val="1069"/>
        <w:rPr>
          <w:rFonts w:hint="eastAsia" w:ascii="宋体" w:hAnsi="宋体" w:cs="宋体"/>
          <w:szCs w:val="21"/>
        </w:rPr>
      </w:pPr>
      <w:r>
        <w:rPr>
          <w:rFonts w:hint="eastAsia" w:ascii="宋体" w:hAnsi="宋体" w:cs="宋体"/>
          <w:szCs w:val="21"/>
        </w:rPr>
      </w:r>
      <w:r/>
    </w:p>
    <w:tbl>
      <w:tblPr>
        <w:tblW w:w="99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5"/>
        <w:gridCol w:w="4261"/>
        <w:gridCol w:w="1493"/>
        <w:gridCol w:w="1920"/>
      </w:tblGrid>
      <w:tr>
        <w:trPr>
          <w:trHeight w:val="820"/>
        </w:trPr>
        <w:tc>
          <w:tcPr>
            <w:tcW w:w="2265" w:type="dxa"/>
            <w:vAlign w:val="center"/>
            <w:textDirection w:val="lrTb"/>
            <w:noWrap w:val="false"/>
          </w:tcPr>
          <w:p>
            <w:pPr>
              <w:pStyle w:val="1069"/>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674" w:type="dxa"/>
            <w:vAlign w:val="center"/>
            <w:textDirection w:val="lrTb"/>
            <w:noWrap w:val="false"/>
          </w:tcPr>
          <w:p>
            <w:pPr>
              <w:pStyle w:val="1069"/>
              <w:spacing w:line="400" w:lineRule="exact"/>
              <w:rPr>
                <w:rFonts w:ascii="宋体" w:hAnsi="宋体" w:cs="宋体"/>
                <w:bCs/>
                <w:szCs w:val="21"/>
                <w:highlight w:val="none"/>
              </w:rPr>
            </w:pPr>
            <w:r>
              <w:rPr>
                <w:rFonts w:ascii="宋体" w:hAnsi="宋体" w:cs="宋体"/>
                <w:bCs/>
                <w:szCs w:val="21"/>
                <w:highlight w:val="none"/>
              </w:rPr>
            </w:r>
            <w:r/>
          </w:p>
        </w:tc>
      </w:tr>
      <w:tr>
        <w:trPr>
          <w:trHeight w:val="777"/>
        </w:trPr>
        <w:tc>
          <w:tcPr>
            <w:tcW w:w="2265" w:type="dxa"/>
            <w:vAlign w:val="center"/>
            <w:textDirection w:val="lrTb"/>
            <w:noWrap w:val="false"/>
          </w:tcPr>
          <w:p>
            <w:pPr>
              <w:pStyle w:val="1069"/>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674" w:type="dxa"/>
            <w:vAlign w:val="center"/>
            <w:textDirection w:val="lrTb"/>
            <w:noWrap w:val="false"/>
          </w:tcPr>
          <w:p>
            <w:pPr>
              <w:pStyle w:val="1069"/>
              <w:spacing w:line="400" w:lineRule="exact"/>
              <w:rPr>
                <w:rFonts w:ascii="宋体" w:hAnsi="宋体" w:cs="宋体"/>
                <w:bCs/>
                <w:szCs w:val="21"/>
                <w:highlight w:val="none"/>
              </w:rPr>
            </w:pPr>
            <w:r>
              <w:rPr>
                <w:rFonts w:ascii="宋体" w:hAnsi="宋体" w:cs="宋体"/>
                <w:bCs/>
                <w:szCs w:val="21"/>
                <w:highlight w:val="none"/>
              </w:rPr>
            </w:r>
            <w:r/>
          </w:p>
        </w:tc>
      </w:tr>
      <w:tr>
        <w:trPr>
          <w:trHeight w:val="1064"/>
        </w:trPr>
        <w:tc>
          <w:tcPr>
            <w:tcW w:w="2265" w:type="dxa"/>
            <w:vAlign w:val="center"/>
            <w:textDirection w:val="lrTb"/>
            <w:noWrap w:val="false"/>
          </w:tcPr>
          <w:p>
            <w:pPr>
              <w:pStyle w:val="1069"/>
              <w:spacing w:line="400" w:lineRule="exact"/>
              <w:rPr>
                <w:rFonts w:hint="eastAsia" w:ascii="宋体" w:hAnsi="宋体" w:cs="宋体"/>
                <w:bCs/>
                <w:szCs w:val="21"/>
                <w:highlight w:val="none"/>
              </w:rPr>
            </w:pPr>
            <w:r>
              <w:rPr>
                <w:rFonts w:hint="eastAsia" w:ascii="宋体" w:hAnsi="宋体" w:cs="宋体"/>
                <w:bCs/>
                <w:szCs w:val="21"/>
                <w:highlight w:val="none"/>
              </w:rPr>
              <w:t xml:space="preserve">报价</w:t>
            </w:r>
            <w:r>
              <w:rPr>
                <w:rFonts w:hint="eastAsia" w:ascii="宋体" w:hAnsi="宋体" w:cs="宋体"/>
                <w:bCs/>
                <w:szCs w:val="21"/>
                <w:highlight w:val="none"/>
              </w:rPr>
            </w:r>
            <w:r/>
          </w:p>
        </w:tc>
        <w:tc>
          <w:tcPr>
            <w:tcW w:w="4261" w:type="dxa"/>
            <w:vAlign w:val="center"/>
            <w:textDirection w:val="lrTb"/>
            <w:noWrap w:val="false"/>
          </w:tcPr>
          <w:p>
            <w:pPr>
              <w:pStyle w:val="1069"/>
              <w:spacing w:line="400" w:lineRule="exact"/>
              <w:rPr>
                <w:rFonts w:ascii="宋体" w:hAnsi="宋体" w:cs="宋体"/>
                <w:szCs w:val="21"/>
                <w:highlight w:val="none"/>
              </w:rPr>
            </w:pPr>
            <w:r>
              <w:rPr>
                <w:rFonts w:hint="eastAsia" w:ascii="宋体" w:hAnsi="宋体" w:cs="宋体"/>
                <w:szCs w:val="21"/>
                <w:highlight w:val="none"/>
              </w:rPr>
              <w:t xml:space="preserve">                  元</w:t>
            </w:r>
            <w:r>
              <w:rPr>
                <w:rFonts w:ascii="宋体" w:hAnsi="宋体" w:cs="宋体"/>
                <w:szCs w:val="21"/>
                <w:highlight w:val="none"/>
              </w:rPr>
            </w:r>
            <w:r/>
          </w:p>
        </w:tc>
        <w:tc>
          <w:tcPr>
            <w:tcW w:w="1493" w:type="dxa"/>
            <w:vAlign w:val="center"/>
            <w:textDirection w:val="lrTb"/>
            <w:noWrap w:val="false"/>
          </w:tcPr>
          <w:p>
            <w:pPr>
              <w:pStyle w:val="1069"/>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920" w:type="dxa"/>
            <w:vAlign w:val="center"/>
            <w:textDirection w:val="lrTb"/>
            <w:noWrap w:val="false"/>
          </w:tcPr>
          <w:p>
            <w:pPr>
              <w:pStyle w:val="1069"/>
              <w:spacing w:line="400" w:lineRule="exact"/>
              <w:rPr>
                <w:rFonts w:ascii="宋体" w:hAnsi="宋体" w:cs="宋体"/>
                <w:bCs/>
                <w:szCs w:val="21"/>
                <w:highlight w:val="none"/>
              </w:rPr>
            </w:pPr>
            <w:r>
              <w:rPr>
                <w:rFonts w:ascii="宋体" w:hAnsi="宋体" w:cs="宋体"/>
                <w:bCs/>
                <w:szCs w:val="21"/>
                <w:highlight w:val="none"/>
              </w:rPr>
            </w:r>
            <w:r/>
          </w:p>
        </w:tc>
      </w:tr>
    </w:tbl>
    <w:p>
      <w:pPr>
        <w:pStyle w:val="1069"/>
        <w:rPr>
          <w:rFonts w:hint="eastAsia" w:ascii="宋体" w:hAnsi="宋体" w:cs="宋体"/>
          <w:szCs w:val="21"/>
        </w:rPr>
      </w:pPr>
      <w:r>
        <w:rPr>
          <w:rFonts w:hint="eastAsia" w:ascii="宋体" w:hAnsi="宋体" w:cs="宋体"/>
          <w:szCs w:val="21"/>
        </w:rPr>
      </w:r>
      <w:r/>
    </w:p>
    <w:p>
      <w:pPr>
        <w:pStyle w:val="1069"/>
        <w:ind w:firstLine="420"/>
        <w:jc w:val="both"/>
        <w:spacing w:after="240" w:line="360" w:lineRule="auto"/>
        <w:rPr>
          <w:rFonts w:hint="eastAsia"/>
        </w:rPr>
      </w:pPr>
      <w:r>
        <w:rPr>
          <w:rFonts w:hint="eastAsia" w:ascii="宋体" w:hAnsi="宋体" w:cs="宋体"/>
          <w:szCs w:val="21"/>
        </w:rPr>
        <w:t xml:space="preserve">                                        </w:t>
      </w:r>
      <w:r>
        <w:rPr>
          <w:rFonts w:hint="eastAsia"/>
        </w:rPr>
      </w:r>
      <w:r/>
    </w:p>
    <w:p>
      <w:pPr>
        <w:pStyle w:val="1069"/>
        <w:spacing w:line="360" w:lineRule="auto"/>
        <w:rPr>
          <w:rFonts w:ascii="宋体" w:hAnsi="宋体" w:cs="宋体"/>
          <w:szCs w:val="21"/>
        </w:rPr>
      </w:pPr>
      <w:r>
        <w:rPr>
          <w:rFonts w:ascii="宋体" w:hAnsi="宋体" w:cs="宋体"/>
          <w:szCs w:val="21"/>
        </w:rPr>
      </w:r>
      <w:r/>
    </w:p>
    <w:p>
      <w:pPr>
        <w:pStyle w:val="1069"/>
        <w:ind w:firstLine="420"/>
        <w:spacing w:line="360" w:lineRule="auto"/>
        <w:rPr>
          <w:rFonts w:ascii="宋体" w:hAnsi="宋体" w:cs="宋体"/>
          <w:szCs w:val="21"/>
        </w:rPr>
      </w:pPr>
      <w:r>
        <w:rPr>
          <w:rFonts w:hint="eastAsia" w:ascii="宋体" w:hAnsi="宋体" w:cs="宋体"/>
          <w:szCs w:val="21"/>
          <w:lang w:eastAsia="zh-CN"/>
        </w:rPr>
        <w:t xml:space="preserve">响应人</w:t>
      </w:r>
      <w:r>
        <w:rPr>
          <w:rFonts w:hint="eastAsia" w:ascii="宋体" w:hAnsi="宋体" w:cs="宋体"/>
          <w:szCs w:val="21"/>
        </w:rPr>
        <w:t xml:space="preserve">名称（公章）：</w:t>
      </w:r>
      <w:r>
        <w:rPr>
          <w:rFonts w:ascii="宋体" w:hAnsi="宋体" w:cs="宋体"/>
          <w:szCs w:val="21"/>
        </w:rPr>
      </w:r>
      <w:r/>
    </w:p>
    <w:p>
      <w:pPr>
        <w:pStyle w:val="1069"/>
        <w:spacing w:line="360" w:lineRule="auto"/>
        <w:rPr>
          <w:rFonts w:ascii="宋体" w:hAnsi="宋体" w:cs="宋体"/>
          <w:szCs w:val="21"/>
        </w:rPr>
      </w:pPr>
      <w:r>
        <w:rPr>
          <w:rFonts w:hint="eastAsia" w:ascii="宋体" w:hAnsi="宋体" w:cs="宋体"/>
          <w:szCs w:val="21"/>
        </w:rPr>
        <w:t xml:space="preserve">    法定代表人或代理人（签字或盖章）：</w:t>
      </w:r>
      <w:r>
        <w:rPr>
          <w:rFonts w:hint="eastAsia" w:ascii="宋体" w:hAnsi="宋体" w:cs="宋体"/>
          <w:szCs w:val="21"/>
          <w:u w:val="none"/>
        </w:rPr>
        <w:t xml:space="preserve">_______________________</w:t>
      </w:r>
      <w:r>
        <w:rPr>
          <w:rFonts w:ascii="宋体" w:hAnsi="宋体" w:cs="宋体"/>
          <w:szCs w:val="21"/>
        </w:rPr>
      </w:r>
      <w:r/>
    </w:p>
    <w:p>
      <w:pPr>
        <w:pStyle w:val="1069"/>
        <w:ind w:firstLine="42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none"/>
        </w:rPr>
        <w:t xml:space="preserve">______</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lang w:val="en-US" w:eastAsia="zh-CN"/>
        </w:rPr>
        <w:t xml:space="preserve">日</w:t>
      </w:r>
      <w:r>
        <w:rPr>
          <w:rFonts w:hint="eastAsia" w:ascii="宋体" w:hAnsi="宋体" w:cs="宋体"/>
          <w:szCs w:val="21"/>
        </w:rPr>
        <w:t xml:space="preserve"> </w:t>
      </w:r>
      <w:r>
        <w:rPr>
          <w:rFonts w:hint="eastAsia" w:ascii="宋体" w:hAnsi="宋体" w:cs="宋体"/>
          <w:szCs w:val="21"/>
        </w:rPr>
      </w:r>
      <w:r/>
    </w:p>
    <w:p>
      <w:pPr>
        <w:pStyle w:val="1072"/>
        <w:ind w:firstLine="420"/>
      </w:pPr>
      <w:r/>
      <w:r/>
    </w:p>
    <w:p>
      <w:pPr>
        <w:pStyle w:val="1072"/>
        <w:numPr>
          <w:ilvl w:val="0"/>
          <w:numId w:val="14"/>
        </w:numPr>
        <w:jc w:val="center"/>
        <w:tabs>
          <w:tab w:val="left" w:pos="312" w:leader="none"/>
        </w:tabs>
        <w:rPr>
          <w:rFonts w:hint="eastAsia" w:ascii="宋体" w:hAnsi="宋体" w:eastAsia="宋体" w:cs="宋体"/>
          <w:b/>
          <w:bCs/>
          <w:color w:val="000000"/>
          <w:sz w:val="21"/>
          <w:szCs w:val="21"/>
          <w:u w:val="none"/>
          <w:lang w:val="en-US" w:eastAsia="zh-CN"/>
        </w:rPr>
      </w:pPr>
      <w:r>
        <w:rPr>
          <w:rFonts w:hint="eastAsia" w:ascii="宋体" w:hAnsi="宋体" w:eastAsia="宋体" w:cs="宋体"/>
          <w:b/>
          <w:bCs/>
          <w:color w:val="000000"/>
          <w:sz w:val="21"/>
          <w:szCs w:val="21"/>
          <w:u w:val="none"/>
          <w:lang w:val="en-US" w:eastAsia="zh-CN"/>
        </w:rPr>
        <w:t xml:space="preserve">已标价的工程量清单</w:t>
      </w:r>
      <w:r>
        <w:rPr>
          <w:rFonts w:hint="eastAsia" w:ascii="宋体" w:hAnsi="宋体" w:eastAsia="宋体" w:cs="宋体"/>
          <w:b/>
          <w:bCs/>
          <w:color w:val="000000"/>
          <w:sz w:val="21"/>
          <w:szCs w:val="21"/>
          <w:u w:val="none"/>
          <w:lang w:val="en-US" w:eastAsia="zh-CN"/>
        </w:rPr>
      </w:r>
      <w:r/>
    </w:p>
    <w:p>
      <w:pPr>
        <w:pStyle w:val="1069"/>
        <w:numPr>
          <w:ilvl w:val="0"/>
          <w:numId w:val="0"/>
        </w:numPr>
        <w:jc w:val="both"/>
        <w:widowControl w:val="off"/>
        <w:rPr>
          <w:lang w:val="en-US" w:eastAsia="zh-CN"/>
        </w:rPr>
      </w:pPr>
      <w:r>
        <w:rPr>
          <w:lang w:val="en-US" w:eastAsia="zh-CN"/>
        </w:rPr>
      </w:r>
      <w:r/>
    </w:p>
    <w:p>
      <w:pPr>
        <w:pStyle w:val="1072"/>
        <w:ind w:firstLine="2160"/>
        <w:rPr>
          <w:lang w:val="en-US" w:eastAsia="zh-CN"/>
        </w:rPr>
        <w:sectPr>
          <w:headerReference w:type="default" r:id="rId12"/>
          <w:headerReference w:type="first" r:id="rId13"/>
          <w:footerReference w:type="default" r:id="rId20"/>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val="0"/>
          <w:bCs w:val="0"/>
          <w:szCs w:val="21"/>
          <w:u w:val="none"/>
          <w:lang w:val="en-US" w:eastAsia="zh-CN"/>
        </w:rPr>
        <w:t xml:space="preserve"> </w:t>
      </w:r>
      <w:r>
        <w:rPr>
          <w:rFonts w:hint="eastAsia" w:ascii="宋体" w:hAnsi="宋体" w:eastAsia="宋体" w:cs="宋体"/>
          <w:b w:val="0"/>
          <w:bCs w:val="0"/>
          <w:sz w:val="21"/>
          <w:szCs w:val="21"/>
          <w:u w:val="none"/>
        </w:rPr>
        <w:t xml:space="preserve">根据</w:t>
      </w:r>
      <w:r>
        <w:rPr>
          <w:rFonts w:hint="eastAsia" w:ascii="宋体" w:hAnsi="宋体" w:eastAsia="宋体" w:cs="宋体"/>
          <w:b w:val="0"/>
          <w:bCs w:val="0"/>
          <w:sz w:val="21"/>
          <w:szCs w:val="21"/>
          <w:u w:val="none"/>
          <w:lang w:eastAsia="zh-CN"/>
        </w:rPr>
        <w:t xml:space="preserve">采购</w:t>
      </w:r>
      <w:r>
        <w:rPr>
          <w:rFonts w:hint="eastAsia" w:ascii="宋体" w:hAnsi="宋体" w:eastAsia="宋体" w:cs="宋体"/>
          <w:b w:val="0"/>
          <w:bCs w:val="0"/>
          <w:sz w:val="21"/>
          <w:szCs w:val="21"/>
          <w:u w:val="none"/>
        </w:rPr>
        <w:t xml:space="preserve">人提供的清单编制、提供，加盖</w:t>
      </w:r>
      <w:r>
        <w:rPr>
          <w:rFonts w:hint="eastAsia" w:ascii="宋体" w:hAnsi="宋体" w:eastAsia="宋体" w:cs="宋体"/>
          <w:b w:val="0"/>
          <w:bCs w:val="0"/>
          <w:sz w:val="21"/>
          <w:szCs w:val="21"/>
          <w:u w:val="none"/>
          <w:lang w:eastAsia="zh-CN"/>
        </w:rPr>
        <w:t xml:space="preserve">供应商</w:t>
      </w:r>
      <w:r>
        <w:rPr>
          <w:rFonts w:hint="eastAsia" w:ascii="宋体" w:hAnsi="宋体" w:eastAsia="宋体" w:cs="宋体"/>
          <w:b w:val="0"/>
          <w:bCs w:val="0"/>
          <w:sz w:val="21"/>
          <w:szCs w:val="21"/>
          <w:u w:val="none"/>
        </w:rPr>
        <w:t xml:space="preserve">公章。</w:t>
      </w:r>
      <w:r>
        <w:rPr>
          <w:lang w:val="en-US" w:eastAsia="zh-CN"/>
        </w:rPr>
      </w:r>
      <w:r/>
    </w:p>
    <w:p>
      <w:pPr>
        <w:pStyle w:val="1069"/>
        <w:jc w:val="left"/>
        <w:widowControl/>
        <w:rPr>
          <w:rFonts w:hint="eastAsia" w:ascii="宋体" w:hAnsi="宋体" w:eastAsia="宋体" w:cs="宋体"/>
          <w:b/>
          <w:bCs/>
          <w:color w:val="000000"/>
          <w:sz w:val="21"/>
          <w:szCs w:val="21"/>
        </w:rPr>
      </w:pPr>
      <w:r/>
      <w:bookmarkEnd w:id="1230"/>
      <w:r/>
      <w:bookmarkEnd w:id="1231"/>
      <w:r/>
      <w:bookmarkEnd w:id="1232"/>
      <w:r/>
      <w:bookmarkEnd w:id="1233"/>
      <w:r/>
      <w:bookmarkEnd w:id="1234"/>
      <w:r/>
      <w:bookmarkEnd w:id="1235"/>
      <w:r/>
      <w:bookmarkEnd w:id="1236"/>
      <w:r/>
      <w:bookmarkEnd w:id="1237"/>
      <w:r/>
      <w:bookmarkEnd w:id="1238"/>
      <w:r/>
      <w:bookmarkEnd w:id="1239"/>
      <w:r/>
      <w:bookmarkEnd w:id="1240"/>
      <w:r/>
      <w:bookmarkEnd w:id="1241"/>
      <w:r/>
      <w:bookmarkEnd w:id="1242"/>
      <w:r/>
      <w:bookmarkStart w:id="1243" w:name="_Toc142311062"/>
      <w:r/>
      <w:bookmarkStart w:id="1244" w:name="_Toc305158830"/>
      <w:r/>
      <w:bookmarkStart w:id="1245" w:name="_Toc226309806"/>
      <w:r/>
      <w:bookmarkStart w:id="1246" w:name="_Toc150774765"/>
      <w:r/>
      <w:bookmarkStart w:id="1247" w:name="_Toc195842927"/>
      <w:r/>
      <w:bookmarkStart w:id="1248" w:name="_Toc127151562"/>
      <w:r/>
      <w:bookmarkStart w:id="1249" w:name="_Toc305158904"/>
      <w:r/>
      <w:bookmarkStart w:id="1250" w:name="_Toc226337258"/>
      <w:r/>
      <w:bookmarkStart w:id="1251" w:name="_Toc226965835"/>
      <w:r/>
      <w:bookmarkStart w:id="1252" w:name="_Toc226965752"/>
      <w:r/>
      <w:bookmarkStart w:id="1253" w:name="_Toc264969252"/>
      <w:r/>
      <w:bookmarkStart w:id="1254" w:name="_Toc265228400"/>
      <w:r/>
      <w:bookmarkStart w:id="1255" w:name="_Toc150480798"/>
      <w:r/>
      <w:bookmarkStart w:id="1256" w:name="_Toc226965834"/>
      <w:r/>
      <w:bookmarkStart w:id="1257" w:name="_Toc150480797"/>
      <w:r/>
      <w:bookmarkStart w:id="1258" w:name="_Toc226309805"/>
      <w:r/>
      <w:bookmarkStart w:id="1259" w:name="_Toc226337257"/>
      <w:r/>
      <w:bookmarkStart w:id="1260" w:name="_Toc264969251"/>
      <w:r/>
      <w:bookmarkStart w:id="1261" w:name="_Toc226965751"/>
      <w:r/>
      <w:bookmarkStart w:id="1262" w:name="_Toc195842926"/>
      <w:r/>
      <w:bookmarkStart w:id="1263" w:name="_Toc305158903"/>
      <w:r/>
      <w:bookmarkStart w:id="1264" w:name="_Toc265228399"/>
      <w:r/>
      <w:bookmarkStart w:id="1265" w:name="_Toc142311061"/>
      <w:r/>
      <w:bookmarkStart w:id="1266" w:name="_Toc127151561"/>
      <w:r/>
      <w:bookmarkStart w:id="1267" w:name="_Toc305158829"/>
      <w:r/>
      <w:bookmarkStart w:id="1268" w:name="_Toc150774764"/>
      <w:r>
        <w:rPr>
          <w:rFonts w:hint="eastAsia" w:ascii="宋体" w:hAnsi="宋体" w:eastAsia="宋体" w:cs="宋体"/>
          <w:b/>
          <w:bCs/>
          <w:color w:val="000000"/>
          <w:sz w:val="21"/>
          <w:szCs w:val="21"/>
          <w:lang w:val="en-US" w:eastAsia="zh-CN"/>
        </w:rPr>
        <w:t xml:space="preserve">9</w:t>
      </w:r>
      <w:r>
        <w:rPr>
          <w:rFonts w:hint="eastAsia" w:ascii="宋体" w:hAnsi="宋体" w:eastAsia="宋体" w:cs="宋体"/>
          <w:b/>
          <w:bCs/>
          <w:color w:val="000000"/>
          <w:sz w:val="21"/>
          <w:szCs w:val="21"/>
        </w:rPr>
        <w:t xml:space="preserve">  合同条款偏离表</w:t>
      </w:r>
      <w:bookmarkEnd w:id="1243"/>
      <w:r/>
      <w:bookmarkEnd w:id="1244"/>
      <w:r/>
      <w:bookmarkEnd w:id="1245"/>
      <w:r/>
      <w:bookmarkEnd w:id="1246"/>
      <w:r/>
      <w:bookmarkEnd w:id="1247"/>
      <w:r/>
      <w:bookmarkEnd w:id="1248"/>
      <w:r/>
      <w:bookmarkEnd w:id="1249"/>
      <w:r/>
      <w:bookmarkEnd w:id="1250"/>
      <w:r/>
      <w:bookmarkEnd w:id="1251"/>
      <w:r/>
      <w:bookmarkEnd w:id="1252"/>
      <w:r/>
      <w:bookmarkEnd w:id="1253"/>
      <w:r/>
      <w:bookmarkEnd w:id="1254"/>
      <w:r/>
      <w:bookmarkEnd w:id="1255"/>
      <w:r>
        <w:rPr>
          <w:rFonts w:hint="eastAsia" w:ascii="宋体" w:hAnsi="宋体" w:eastAsia="宋体" w:cs="宋体"/>
          <w:b/>
          <w:bCs/>
          <w:color w:val="000000"/>
          <w:sz w:val="21"/>
          <w:szCs w:val="21"/>
        </w:rPr>
      </w:r>
      <w:r/>
    </w:p>
    <w:p>
      <w:pPr>
        <w:pStyle w:val="106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合同条款偏离表</w:t>
      </w:r>
      <w:r>
        <w:rPr>
          <w:rFonts w:hint="eastAsia" w:ascii="宋体" w:hAnsi="宋体" w:eastAsia="宋体" w:cs="宋体"/>
          <w:b/>
          <w:color w:val="000000"/>
          <w:sz w:val="21"/>
          <w:szCs w:val="21"/>
        </w:rPr>
      </w:r>
      <w:r/>
    </w:p>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ind w:firstLine="315"/>
        <w:jc w:val="left"/>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项目编号/包号：_______________     项目名称：_____________________</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69"/>
              <w:jc w:val="left"/>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对本项目合同条款的偏离情况（请进行勾选）：</w:t>
            </w:r>
            <w:r>
              <w:rPr>
                <w:rFonts w:hint="eastAsia" w:ascii="宋体" w:hAnsi="宋体" w:eastAsia="宋体" w:cs="宋体"/>
                <w:b/>
                <w:color w:val="000000"/>
                <w:sz w:val="21"/>
                <w:szCs w:val="21"/>
              </w:rPr>
            </w:r>
            <w:r/>
          </w:p>
          <w:p>
            <w:pPr>
              <w:pStyle w:val="1069"/>
              <w:jc w:val="left"/>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□无偏离</w:t>
            </w:r>
            <w:r>
              <w:rPr>
                <w:rFonts w:hint="eastAsia" w:ascii="宋体" w:hAnsi="宋体" w:eastAsia="宋体" w:cs="宋体"/>
                <w:color w:val="000000"/>
                <w:sz w:val="21"/>
                <w:szCs w:val="21"/>
              </w:rPr>
              <w:t xml:space="preserve">（如无偏离，仅勾选无偏离即可）</w:t>
            </w:r>
            <w:r>
              <w:rPr>
                <w:rFonts w:hint="eastAsia" w:ascii="宋体" w:hAnsi="宋体" w:eastAsia="宋体" w:cs="宋体"/>
                <w:b/>
                <w:color w:val="000000"/>
                <w:sz w:val="21"/>
                <w:szCs w:val="21"/>
              </w:rPr>
            </w:r>
            <w:r/>
          </w:p>
          <w:p>
            <w:pPr>
              <w:pStyle w:val="1069"/>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□有偏离</w:t>
            </w:r>
            <w:r>
              <w:rPr>
                <w:rFonts w:hint="eastAsia" w:ascii="宋体" w:hAnsi="宋体" w:eastAsia="宋体" w:cs="宋体"/>
                <w:color w:val="000000"/>
                <w:sz w:val="21"/>
                <w:szCs w:val="21"/>
              </w:rPr>
              <w:t xml:space="preserve">（如有负偏离，则须在本表中对负偏离项逐一列明）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01"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谈判文件条目号（页码）</w:t>
            </w:r>
            <w:r>
              <w:rPr>
                <w:rFonts w:hint="eastAsia" w:ascii="宋体" w:hAnsi="宋体" w:eastAsia="宋体" w:cs="宋体"/>
                <w:color w:val="000000"/>
                <w:sz w:val="21"/>
                <w:szCs w:val="21"/>
              </w:rPr>
            </w:r>
            <w:r/>
          </w:p>
        </w:tc>
        <w:tc>
          <w:tcPr>
            <w:tcW w:w="2007"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谈判文件要求</w:t>
            </w:r>
            <w:r>
              <w:rPr>
                <w:rFonts w:hint="eastAsia" w:ascii="宋体" w:hAnsi="宋体" w:eastAsia="宋体" w:cs="宋体"/>
                <w:color w:val="000000"/>
                <w:sz w:val="21"/>
                <w:szCs w:val="21"/>
              </w:rPr>
            </w:r>
            <w:r/>
          </w:p>
        </w:tc>
        <w:tc>
          <w:tcPr>
            <w:tcW w:w="200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响应文件内容</w:t>
            </w:r>
            <w:r>
              <w:rPr>
                <w:rFonts w:hint="eastAsia" w:ascii="宋体" w:hAnsi="宋体" w:eastAsia="宋体" w:cs="宋体"/>
                <w:color w:val="000000"/>
                <w:sz w:val="21"/>
                <w:szCs w:val="21"/>
              </w:rPr>
            </w:r>
            <w:r/>
          </w:p>
        </w:tc>
        <w:tc>
          <w:tcPr>
            <w:tcW w:w="245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78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1"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7"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00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45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8" w:type="dxa"/>
            <w:vAlign w:val="center"/>
            <w:textDirection w:val="lrTb"/>
            <w:noWrap w:val="false"/>
          </w:tcPr>
          <w:p>
            <w:pPr>
              <w:pStyle w:val="106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69"/>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1069"/>
        <w:jc w:val="left"/>
        <w:tabs>
          <w:tab w:val="left" w:pos="1800" w:leader="none"/>
          <w:tab w:val="left" w:pos="5580"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 </w:t>
      </w:r>
      <w:r>
        <w:rPr>
          <w:rFonts w:hint="eastAsia" w:ascii="宋体" w:hAnsi="宋体" w:eastAsia="宋体" w:cs="宋体"/>
          <w:sz w:val="21"/>
          <w:szCs w:val="21"/>
        </w:rPr>
        <w:t xml:space="preserve">对合同条款中的所有要求，除本表所列明的所有偏离外，均视作供应商已对之理解和响应。</w:t>
      </w:r>
      <w:r>
        <w:rPr>
          <w:rFonts w:hint="eastAsia" w:ascii="宋体" w:hAnsi="宋体" w:eastAsia="宋体" w:cs="宋体"/>
          <w:sz w:val="21"/>
          <w:szCs w:val="21"/>
        </w:rPr>
      </w:r>
      <w:r/>
    </w:p>
    <w:p>
      <w:pPr>
        <w:pStyle w:val="1069"/>
        <w:jc w:val="left"/>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2. “偏离情况”列应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color w:val="000000"/>
          <w:sz w:val="21"/>
          <w:szCs w:val="21"/>
        </w:rPr>
      </w:r>
      <w:r/>
    </w:p>
    <w:p>
      <w:pPr>
        <w:pStyle w:val="1069"/>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69"/>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1069"/>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____________</w:t>
      </w:r>
      <w:r>
        <w:rPr>
          <w:rFonts w:hint="eastAsia" w:ascii="宋体" w:hAnsi="宋体" w:eastAsia="宋体" w:cs="宋体"/>
          <w:color w:val="000000"/>
          <w:sz w:val="21"/>
          <w:szCs w:val="21"/>
          <w:lang w:val="zh-CN"/>
        </w:rPr>
      </w:r>
      <w:r/>
    </w:p>
    <w:p>
      <w:pPr>
        <w:pStyle w:val="1069"/>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日期：_____年______月______日   </w:t>
      </w:r>
      <w:r>
        <w:rPr>
          <w:rFonts w:hint="eastAsia" w:ascii="宋体" w:hAnsi="宋体" w:eastAsia="宋体" w:cs="宋体"/>
          <w:color w:val="000000"/>
          <w:sz w:val="21"/>
          <w:szCs w:val="21"/>
          <w:lang w:val="zh-CN"/>
        </w:rPr>
      </w:r>
      <w:r/>
    </w:p>
    <w:p>
      <w:pPr>
        <w:pStyle w:val="1069"/>
        <w:jc w:val="left"/>
        <w:tabs>
          <w:tab w:val="left" w:pos="1800" w:leader="none"/>
          <w:tab w:val="left" w:pos="5580" w:leader="none"/>
        </w:tabs>
        <w:rPr>
          <w:rFonts w:hint="eastAsia" w:ascii="宋体" w:hAnsi="宋体" w:eastAsia="宋体" w:cs="宋体"/>
          <w:color w:val="000000"/>
          <w:sz w:val="21"/>
          <w:szCs w:val="21"/>
          <w:lang w:val="zh-CN"/>
        </w:rPr>
      </w:pPr>
      <w:r/>
      <w:bookmarkEnd w:id="1256"/>
      <w:r/>
      <w:bookmarkEnd w:id="1257"/>
      <w:r/>
      <w:bookmarkEnd w:id="1258"/>
      <w:r/>
      <w:bookmarkEnd w:id="1259"/>
      <w:r/>
      <w:bookmarkEnd w:id="1260"/>
      <w:r/>
      <w:bookmarkEnd w:id="1261"/>
      <w:r/>
      <w:bookmarkEnd w:id="1262"/>
      <w:r/>
      <w:bookmarkEnd w:id="1263"/>
      <w:r/>
      <w:bookmarkEnd w:id="1264"/>
      <w:r/>
      <w:bookmarkEnd w:id="1265"/>
      <w:r/>
      <w:bookmarkEnd w:id="1266"/>
      <w:r/>
      <w:bookmarkEnd w:id="1267"/>
      <w:r/>
      <w:bookmarkEnd w:id="1268"/>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r>
      <w:r/>
    </w:p>
    <w:p>
      <w:pPr>
        <w:pStyle w:val="1069"/>
        <w:spacing w:line="360" w:lineRule="auto"/>
        <w:rPr>
          <w:rFonts w:hint="eastAsia" w:ascii="宋体" w:hAnsi="宋体" w:cs="宋体"/>
          <w:color w:val="000000"/>
          <w:szCs w:val="21"/>
        </w:rPr>
        <w:outlineLvl w:val="2"/>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lang w:val="en-US" w:eastAsia="zh-CN"/>
        </w:rPr>
        <w:t xml:space="preserve">10</w:t>
      </w:r>
      <w:r>
        <w:rPr>
          <w:rFonts w:hint="eastAsia" w:ascii="宋体" w:hAnsi="宋体" w:eastAsia="宋体" w:cs="宋体"/>
          <w:b/>
          <w:bCs/>
          <w:color w:val="000000"/>
          <w:sz w:val="21"/>
          <w:szCs w:val="21"/>
        </w:rPr>
        <w:t xml:space="preserve">  采购需求偏离表</w:t>
      </w:r>
      <w:r>
        <w:rPr>
          <w:rFonts w:hint="eastAsia" w:ascii="宋体" w:hAnsi="宋体" w:cs="宋体"/>
          <w:color w:val="000000"/>
          <w:szCs w:val="21"/>
        </w:rPr>
      </w:r>
      <w:r/>
    </w:p>
    <w:p>
      <w:pPr>
        <w:pStyle w:val="1069"/>
        <w:jc w:val="center"/>
        <w:spacing w:line="360" w:lineRule="auto"/>
        <w:rPr>
          <w:rFonts w:hint="eastAsia" w:ascii="宋体" w:hAnsi="宋体" w:cs="宋体"/>
          <w:b/>
          <w:color w:val="000000"/>
          <w:szCs w:val="21"/>
        </w:rPr>
      </w:pPr>
      <w:r>
        <w:rPr>
          <w:rFonts w:hint="eastAsia"/>
          <w:b/>
          <w:color w:val="000000"/>
          <w:sz w:val="36"/>
          <w:szCs w:val="36"/>
        </w:rPr>
        <w:t xml:space="preserve">采购需求偏离表</w:t>
      </w:r>
      <w:r>
        <w:rPr>
          <w:rFonts w:hint="eastAsia" w:ascii="宋体" w:hAnsi="宋体" w:cs="宋体"/>
          <w:b/>
          <w:color w:val="000000"/>
          <w:szCs w:val="21"/>
        </w:rPr>
      </w:r>
      <w:r/>
    </w:p>
    <w:p>
      <w:pPr>
        <w:pStyle w:val="106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69"/>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u w:val="single"/>
        </w:rPr>
      </w:r>
      <w:r/>
    </w:p>
    <w:tbl>
      <w:tblPr>
        <w:tblW w:w="94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754"/>
        <w:gridCol w:w="2456"/>
        <w:gridCol w:w="2166"/>
        <w:gridCol w:w="1165"/>
      </w:tblGrid>
      <w:tr>
        <w:trPr>
          <w:trHeight w:val="1082"/>
        </w:trPr>
        <w:tc>
          <w:tcPr>
            <w:tcW w:w="89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2754"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磋商文件要求</w:t>
            </w:r>
            <w:r>
              <w:rPr>
                <w:rFonts w:hint="eastAsia" w:ascii="宋体" w:hAnsi="宋体" w:eastAsia="宋体" w:cs="宋体"/>
                <w:color w:val="000000"/>
                <w:szCs w:val="21"/>
              </w:rPr>
            </w:r>
            <w:r/>
          </w:p>
        </w:tc>
        <w:tc>
          <w:tcPr>
            <w:tcW w:w="245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响应内容</w:t>
            </w:r>
            <w:r>
              <w:rPr>
                <w:rFonts w:hint="eastAsia" w:ascii="宋体" w:hAnsi="宋体" w:eastAsia="宋体" w:cs="宋体"/>
                <w:color w:val="000000"/>
                <w:szCs w:val="21"/>
              </w:rPr>
            </w:r>
            <w:r/>
          </w:p>
        </w:tc>
        <w:tc>
          <w:tcPr>
            <w:tcW w:w="216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偏离情况</w:t>
            </w:r>
            <w:r>
              <w:rPr>
                <w:rFonts w:hint="eastAsia" w:ascii="宋体" w:hAnsi="宋体" w:eastAsia="宋体" w:cs="宋体"/>
                <w:color w:val="000000"/>
                <w:szCs w:val="21"/>
              </w:rPr>
            </w:r>
            <w:r/>
          </w:p>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（据实填写）</w:t>
            </w:r>
            <w:r>
              <w:rPr>
                <w:rFonts w:hint="eastAsia" w:ascii="宋体" w:hAnsi="宋体" w:eastAsia="宋体" w:cs="宋体"/>
                <w:color w:val="000000"/>
                <w:szCs w:val="21"/>
              </w:rPr>
            </w:r>
            <w:r/>
          </w:p>
        </w:tc>
        <w:tc>
          <w:tcPr>
            <w:tcW w:w="116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说明</w:t>
            </w: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1069"/>
              <w:jc w:val="center"/>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en-US" w:eastAsia="zh-CN"/>
              </w:rPr>
            </w:r>
            <w:r/>
          </w:p>
        </w:tc>
        <w:tc>
          <w:tcPr>
            <w:tcW w:w="2754" w:type="dxa"/>
            <w:vAlign w:val="center"/>
            <w:textDirection w:val="lrTb"/>
            <w:noWrap w:val="false"/>
          </w:tcPr>
          <w:p>
            <w:pPr>
              <w:pStyle w:val="1069"/>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采购需求中的所有内容</w:t>
            </w:r>
            <w:r>
              <w:rPr>
                <w:rFonts w:hint="eastAsia" w:ascii="宋体" w:hAnsi="宋体" w:eastAsia="宋体" w:cs="宋体"/>
                <w:color w:val="000000"/>
                <w:szCs w:val="21"/>
                <w:lang w:eastAsia="zh-CN"/>
              </w:rPr>
            </w:r>
            <w:r/>
          </w:p>
        </w:tc>
        <w:tc>
          <w:tcPr>
            <w:tcW w:w="2456" w:type="dxa"/>
            <w:vAlign w:val="center"/>
            <w:textDirection w:val="lrTb"/>
            <w:noWrap w:val="false"/>
          </w:tcPr>
          <w:p>
            <w:pPr>
              <w:pStyle w:val="1069"/>
              <w:jc w:val="center"/>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tc>
        <w:tc>
          <w:tcPr>
            <w:tcW w:w="216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56"/>
        </w:trPr>
        <w:tc>
          <w:tcPr>
            <w:tcW w:w="89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trHeight w:val="966"/>
        </w:trPr>
        <w:tc>
          <w:tcPr>
            <w:tcW w:w="89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754"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45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2166"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tcW w:w="1165" w:type="dxa"/>
            <w:vAlign w:val="center"/>
            <w:textDirection w:val="lrTb"/>
            <w:noWrap w:val="false"/>
          </w:tcPr>
          <w:p>
            <w:pPr>
              <w:pStyle w:val="1069"/>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bl>
    <w:p>
      <w:pPr>
        <w:pStyle w:val="1069"/>
        <w:jc w:val="left"/>
        <w:spacing w:line="360" w:lineRule="auto"/>
        <w:tabs>
          <w:tab w:val="left" w:pos="1800" w:leader="none"/>
          <w:tab w:val="left" w:pos="5580" w:leader="none"/>
        </w:tabs>
        <w:rPr>
          <w:rFonts w:hint="eastAsia" w:ascii="宋体" w:hAnsi="宋体" w:eastAsia="宋体" w:cs="宋体"/>
          <w:color w:val="000000"/>
          <w:szCs w:val="21"/>
          <w:u w:val="single"/>
        </w:rPr>
      </w:pPr>
      <w:r>
        <w:rPr>
          <w:rFonts w:hint="eastAsia" w:ascii="宋体" w:hAnsi="宋体" w:eastAsia="宋体" w:cs="宋体"/>
          <w:color w:val="000000"/>
          <w:szCs w:val="21"/>
          <w:u w:val="single"/>
        </w:rPr>
      </w:r>
      <w:r/>
    </w:p>
    <w:p>
      <w:pPr>
        <w:pStyle w:val="1069"/>
        <w:jc w:val="left"/>
        <w:spacing w:line="360" w:lineRule="auto"/>
        <w:tabs>
          <w:tab w:val="left" w:pos="1800" w:leader="none"/>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w:t>
      </w:r>
      <w:r>
        <w:rPr>
          <w:rFonts w:hint="eastAsia" w:ascii="宋体" w:hAnsi="宋体" w:eastAsia="宋体" w:cs="宋体"/>
          <w:color w:val="000000"/>
          <w:szCs w:val="21"/>
        </w:rPr>
      </w:r>
      <w:r/>
    </w:p>
    <w:p>
      <w:pPr>
        <w:pStyle w:val="1069"/>
        <w:jc w:val="left"/>
        <w:spacing w:line="360" w:lineRule="auto"/>
        <w:tabs>
          <w:tab w:val="left" w:pos="1800" w:leader="none"/>
          <w:tab w:val="left" w:pos="5580" w:leader="none"/>
        </w:tabs>
        <w:rPr>
          <w:rFonts w:hint="eastAsia" w:ascii="宋体" w:hAnsi="宋体" w:eastAsia="宋体" w:cs="宋体"/>
          <w:szCs w:val="21"/>
        </w:rPr>
      </w:pPr>
      <w:r>
        <w:rPr>
          <w:rFonts w:hint="eastAsia" w:ascii="宋体" w:hAnsi="宋体" w:eastAsia="宋体" w:cs="宋体"/>
          <w:color w:val="000000"/>
          <w:szCs w:val="21"/>
        </w:rPr>
        <w:t xml:space="preserve">1. </w:t>
      </w:r>
      <w:r>
        <w:rPr>
          <w:rFonts w:hint="eastAsia" w:ascii="宋体" w:hAnsi="宋体" w:eastAsia="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1069"/>
        <w:jc w:val="left"/>
        <w:spacing w:line="360" w:lineRule="auto"/>
        <w:tabs>
          <w:tab w:val="left" w:pos="1800" w:leader="none"/>
          <w:tab w:val="left" w:pos="5580" w:leader="none"/>
        </w:tabs>
        <w:rPr>
          <w:rFonts w:hint="eastAsia" w:ascii="宋体" w:hAnsi="宋体" w:eastAsia="宋体" w:cs="宋体"/>
          <w:szCs w:val="21"/>
          <w:lang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“响应内容”列填写“完全响应”或</w:t>
      </w:r>
      <w:bookmarkStart w:id="1269" w:name="OLE_LINK4"/>
      <w:r>
        <w:rPr>
          <w:rFonts w:hint="eastAsia" w:ascii="宋体" w:hAnsi="宋体" w:eastAsia="宋体" w:cs="宋体"/>
          <w:szCs w:val="21"/>
          <w:lang w:eastAsia="zh-CN"/>
        </w:rPr>
        <w:t xml:space="preserve">“不完全响应”或“不响应”</w:t>
      </w:r>
      <w:bookmarkEnd w:id="1269"/>
      <w:r>
        <w:rPr>
          <w:rFonts w:hint="eastAsia" w:ascii="宋体" w:hAnsi="宋体" w:eastAsia="宋体" w:cs="宋体"/>
          <w:szCs w:val="21"/>
          <w:lang w:eastAsia="zh-CN"/>
        </w:rPr>
        <w:t xml:space="preserve">，若“不完全响应”或“不响应”，则应在“说明”列进行说明。</w:t>
      </w:r>
      <w:r>
        <w:rPr>
          <w:rFonts w:hint="eastAsia" w:ascii="宋体" w:hAnsi="宋体" w:eastAsia="宋体" w:cs="宋体"/>
          <w:szCs w:val="21"/>
          <w:lang w:eastAsia="zh-CN"/>
        </w:rPr>
      </w:r>
      <w:r/>
    </w:p>
    <w:p>
      <w:pPr>
        <w:pStyle w:val="1069"/>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“偏离情况”列应</w:t>
      </w:r>
      <w:r>
        <w:rPr>
          <w:rFonts w:hint="eastAsia" w:ascii="宋体" w:hAnsi="宋体" w:eastAsia="宋体" w:cs="宋体"/>
          <w:color w:val="000000"/>
          <w:szCs w:val="21"/>
        </w:rPr>
        <w:t xml:space="preserve">据实</w:t>
      </w:r>
      <w:r>
        <w:rPr>
          <w:rFonts w:hint="eastAsia" w:ascii="宋体" w:hAnsi="宋体" w:eastAsia="宋体" w:cs="宋体"/>
          <w:szCs w:val="21"/>
        </w:rPr>
        <w:t xml:space="preserve">填写“正偏离”或“负偏离”，若无偏离，则写明“无偏离”。</w:t>
      </w:r>
      <w:r>
        <w:rPr>
          <w:rFonts w:hint="eastAsia" w:ascii="宋体" w:hAnsi="宋体" w:cs="宋体"/>
          <w:color w:val="000000"/>
          <w:szCs w:val="21"/>
        </w:rPr>
      </w:r>
      <w:r/>
    </w:p>
    <w:p>
      <w:pPr>
        <w:pStyle w:val="1069"/>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1069"/>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106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    ____________</w:t>
      </w:r>
      <w:r>
        <w:rPr>
          <w:rFonts w:hint="eastAsia" w:ascii="宋体" w:hAnsi="宋体" w:cs="宋体"/>
          <w:color w:val="000000"/>
          <w:szCs w:val="21"/>
          <w:lang w:val="zh-CN"/>
        </w:rPr>
      </w:r>
      <w:r/>
    </w:p>
    <w:p>
      <w:pPr>
        <w:pStyle w:val="1069"/>
        <w:spacing w:line="360" w:lineRule="auto"/>
        <w:rPr>
          <w:color w:val="000000"/>
          <w:sz w:val="24"/>
          <w:lang w:val="zh-CN"/>
        </w:rPr>
        <w:outlineLvl w:val="2"/>
      </w:pPr>
      <w:r>
        <w:rPr>
          <w:rFonts w:hint="eastAsia" w:ascii="宋体" w:hAnsi="宋体" w:cs="宋体"/>
          <w:color w:val="000000"/>
          <w:szCs w:val="21"/>
        </w:rPr>
        <w:t xml:space="preserve">日期：_____年______月______日</w:t>
      </w:r>
      <w:r>
        <w:rPr>
          <w:rFonts w:hint="eastAsia" w:ascii="宋体" w:hAnsi="宋体" w:eastAsia="宋体" w:cs="宋体"/>
          <w:color w:val="000000"/>
          <w:sz w:val="21"/>
          <w:szCs w:val="21"/>
        </w:rPr>
        <w:br w:type="page" w:clear="all"/>
      </w:r>
      <w:r>
        <w:rPr>
          <w:b/>
          <w:bCs/>
          <w:color w:val="000000"/>
          <w:sz w:val="21"/>
          <w:szCs w:val="21"/>
        </w:rPr>
        <w:t xml:space="preserve">1</w:t>
      </w:r>
      <w:r>
        <w:rPr>
          <w:rFonts w:hint="eastAsia"/>
          <w:b/>
          <w:bCs/>
          <w:color w:val="000000"/>
          <w:sz w:val="21"/>
          <w:szCs w:val="21"/>
          <w:lang w:val="en-US" w:eastAsia="zh-CN"/>
        </w:rPr>
        <w:t xml:space="preserve">1</w:t>
      </w:r>
      <w:r>
        <w:rPr>
          <w:b/>
          <w:bCs/>
          <w:color w:val="000000"/>
          <w:sz w:val="21"/>
          <w:szCs w:val="21"/>
        </w:rPr>
        <w:t xml:space="preserve">  </w:t>
      </w:r>
      <w:r>
        <w:rPr>
          <w:rFonts w:hint="eastAsia"/>
          <w:b/>
          <w:bCs/>
          <w:color w:val="000000"/>
          <w:szCs w:val="21"/>
        </w:rPr>
        <w:t xml:space="preserve">响应人认为需要提供的其它说明和资料</w:t>
      </w:r>
      <w:r>
        <w:rPr>
          <w:color w:val="000000"/>
          <w:sz w:val="24"/>
          <w:lang w:val="zh-CN"/>
        </w:rPr>
      </w:r>
      <w:r/>
    </w:p>
    <w:p>
      <w:pPr>
        <w:pStyle w:val="1069"/>
        <w:jc w:val="center"/>
        <w:keepLines/>
        <w:keepNext/>
        <w:spacing w:before="100" w:beforeAutospacing="1" w:after="100" w:afterAutospacing="1" w:line="400" w:lineRule="exact"/>
        <w:rPr>
          <w:rFonts w:ascii="宋体" w:hAnsi="宋体" w:cs="宋体"/>
          <w:b/>
          <w:szCs w:val="21"/>
        </w:rPr>
        <w:outlineLvl w:val="0"/>
      </w:pPr>
      <w:r>
        <w:rPr>
          <w:rFonts w:hint="eastAsia" w:ascii="宋体" w:hAnsi="宋体" w:cs="宋体"/>
          <w:b/>
          <w:color w:val="000000"/>
          <w:szCs w:val="21"/>
        </w:rPr>
        <w:t xml:space="preserve">响应人认为需要提供的其它说明和资料</w:t>
      </w:r>
      <w:r>
        <w:rPr>
          <w:rFonts w:ascii="宋体" w:hAnsi="宋体" w:cs="宋体"/>
          <w:b/>
          <w:szCs w:val="21"/>
        </w:rPr>
      </w:r>
      <w:r/>
    </w:p>
    <w:p>
      <w:pPr>
        <w:pStyle w:val="1069"/>
        <w:rPr>
          <w:rFonts w:hint="eastAsia" w:ascii="宋体" w:hAnsi="宋体" w:cs="宋体"/>
          <w:b/>
          <w:szCs w:val="21"/>
        </w:rPr>
      </w:pPr>
      <w:r>
        <w:rPr>
          <w:rFonts w:hint="eastAsia" w:ascii="宋体" w:hAnsi="宋体" w:cs="宋体"/>
          <w:b/>
          <w:szCs w:val="21"/>
        </w:rPr>
        <w:t xml:space="preserve">内容：响应人认为需要提供的其它说明和资料（格式自拟）</w:t>
      </w:r>
      <w:r/>
    </w:p>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27</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r>
    <w:r/>
  </w:p>
  <w:p>
    <w:pPr>
      <w:pStyle w:val="1118"/>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rPr>
                              <w:rStyle w:val="1143"/>
                              <w:rFonts w:hint="eastAsia"/>
                            </w:rPr>
                          </w:pPr>
                          <w:r>
                            <w:fldChar w:fldCharType="begin"/>
                          </w:r>
                          <w:r>
                            <w:rPr>
                              <w:rStyle w:val="1143"/>
                            </w:rPr>
                            <w:instrText xml:space="preserve"> PAGE </w:instrText>
                          </w:r>
                          <w:r>
                            <w:fldChar w:fldCharType="separate"/>
                          </w:r>
                          <w:r>
                            <w:rPr>
                              <w:rStyle w:val="1143"/>
                            </w:rPr>
                            <w:t xml:space="preserve">28</w:t>
                          </w:r>
                          <w:r>
                            <w:fldChar w:fldCharType="end"/>
                          </w:r>
                          <w:r>
                            <w:rPr>
                              <w:rStyle w:val="1143"/>
                              <w:rFonts w:hint="eastAsia"/>
                            </w:rPr>
                          </w:r>
                          <w:r/>
                        </w:p>
                        <w:p>
                          <w:pPr>
                            <w:pStyle w:val="106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rPr>
                        <w:rStyle w:val="1143"/>
                        <w:rFonts w:hint="eastAsia"/>
                      </w:rPr>
                    </w:pPr>
                    <w:r>
                      <w:fldChar w:fldCharType="begin"/>
                    </w:r>
                    <w:r>
                      <w:rPr>
                        <w:rStyle w:val="1143"/>
                      </w:rPr>
                      <w:instrText xml:space="preserve"> PAGE </w:instrText>
                    </w:r>
                    <w:r>
                      <w:fldChar w:fldCharType="separate"/>
                    </w:r>
                    <w:r>
                      <w:rPr>
                        <w:rStyle w:val="1143"/>
                      </w:rPr>
                      <w:t xml:space="preserve">28</w:t>
                    </w:r>
                    <w:r>
                      <w:fldChar w:fldCharType="end"/>
                    </w:r>
                    <w:r>
                      <w:rPr>
                        <w:rStyle w:val="1143"/>
                        <w:rFonts w:hint="eastAsia"/>
                      </w:rPr>
                    </w:r>
                    <w:r/>
                  </w:p>
                  <w:p>
                    <w:pPr>
                      <w:pStyle w:val="106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106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106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8"/>
      <w:ind w:right="360"/>
      <w:tabs>
        <w:tab w:val="center" w:pos="4153" w:leader="none"/>
        <w:tab w:val="right" w:pos="8306" w:leader="none"/>
      </w:tabs>
    </w:pPr>
    <w:r/>
    <w:r/>
  </w:p>
  <w:p>
    <w:pPr>
      <w:pStyle w:val="106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w:t xml:space="preserve">常州市政府采购项目竞争性谈判文件示范文本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rPr>
        <w:rFonts w:hint="eastAsia"/>
        <w:b/>
      </w:rPr>
      <w:pBdr>
        <w:bottom w:val="none" w:color="000000" w:sz="0" w:space="1"/>
      </w:pBdr>
    </w:pPr>
    <w:r>
      <w:rPr>
        <w:rFonts w:hint="eastAsia"/>
        <w:b/>
      </w:rPr>
      <w:t xml:space="preserve">       </w:t>
    </w:r>
    <w:r>
      <w:rPr>
        <w:rFonts w:hint="eastAsia"/>
        <w:b/>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6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9"/>
        <w:ind w:left="4941" w:hanging="1140"/>
        <w:tabs>
          <w:tab w:val="num" w:pos="4941" w:leader="none"/>
        </w:tabs>
      </w:pPr>
      <w:rPr>
        <w:rFonts w:hint="eastAsia"/>
      </w:rPr>
    </w:lvl>
    <w:lvl w:ilvl="1">
      <w:start w:val="1"/>
      <w:numFmt w:val="lowerLetter"/>
      <w:isLgl w:val="false"/>
      <w:suff w:val="tab"/>
      <w:lvlText w:val="%2)"/>
      <w:lvlJc w:val="left"/>
      <w:pPr>
        <w:pStyle w:val="1069"/>
        <w:ind w:left="4641" w:hanging="420"/>
        <w:tabs>
          <w:tab w:val="num" w:pos="4641" w:leader="none"/>
        </w:tabs>
      </w:pPr>
    </w:lvl>
    <w:lvl w:ilvl="2">
      <w:start w:val="1"/>
      <w:numFmt w:val="lowerRoman"/>
      <w:isLgl w:val="false"/>
      <w:suff w:val="tab"/>
      <w:lvlText w:val="%3."/>
      <w:lvlJc w:val="right"/>
      <w:pPr>
        <w:pStyle w:val="1069"/>
        <w:ind w:left="5061" w:hanging="420"/>
        <w:tabs>
          <w:tab w:val="num" w:pos="5061" w:leader="none"/>
        </w:tabs>
      </w:pPr>
    </w:lvl>
    <w:lvl w:ilvl="3">
      <w:start w:val="1"/>
      <w:numFmt w:val="decimal"/>
      <w:isLgl w:val="false"/>
      <w:suff w:val="tab"/>
      <w:lvlText w:val="%4."/>
      <w:lvlJc w:val="left"/>
      <w:pPr>
        <w:pStyle w:val="1069"/>
        <w:ind w:left="5481" w:hanging="420"/>
        <w:tabs>
          <w:tab w:val="num" w:pos="5481" w:leader="none"/>
        </w:tabs>
      </w:pPr>
    </w:lvl>
    <w:lvl w:ilvl="4">
      <w:start w:val="1"/>
      <w:numFmt w:val="lowerLetter"/>
      <w:isLgl w:val="false"/>
      <w:suff w:val="tab"/>
      <w:lvlText w:val="%5)"/>
      <w:lvlJc w:val="left"/>
      <w:pPr>
        <w:pStyle w:val="1069"/>
        <w:ind w:left="5901" w:hanging="420"/>
        <w:tabs>
          <w:tab w:val="num" w:pos="5901" w:leader="none"/>
        </w:tabs>
      </w:pPr>
    </w:lvl>
    <w:lvl w:ilvl="5">
      <w:start w:val="1"/>
      <w:numFmt w:val="lowerRoman"/>
      <w:isLgl w:val="false"/>
      <w:suff w:val="tab"/>
      <w:lvlText w:val="%6."/>
      <w:lvlJc w:val="right"/>
      <w:pPr>
        <w:pStyle w:val="1069"/>
        <w:ind w:left="6321" w:hanging="420"/>
        <w:tabs>
          <w:tab w:val="num" w:pos="6321" w:leader="none"/>
        </w:tabs>
      </w:pPr>
    </w:lvl>
    <w:lvl w:ilvl="6">
      <w:start w:val="1"/>
      <w:numFmt w:val="decimal"/>
      <w:isLgl w:val="false"/>
      <w:suff w:val="tab"/>
      <w:lvlText w:val="%7."/>
      <w:lvlJc w:val="left"/>
      <w:pPr>
        <w:pStyle w:val="1069"/>
        <w:ind w:left="6741" w:hanging="420"/>
        <w:tabs>
          <w:tab w:val="num" w:pos="6741" w:leader="none"/>
        </w:tabs>
      </w:pPr>
    </w:lvl>
    <w:lvl w:ilvl="7">
      <w:start w:val="1"/>
      <w:numFmt w:val="lowerLetter"/>
      <w:isLgl w:val="false"/>
      <w:suff w:val="tab"/>
      <w:lvlText w:val="%8)"/>
      <w:lvlJc w:val="left"/>
      <w:pPr>
        <w:pStyle w:val="1069"/>
        <w:ind w:left="7161" w:hanging="420"/>
        <w:tabs>
          <w:tab w:val="num" w:pos="7161" w:leader="none"/>
        </w:tabs>
      </w:pPr>
    </w:lvl>
    <w:lvl w:ilvl="8">
      <w:start w:val="1"/>
      <w:numFmt w:val="lowerRoman"/>
      <w:isLgl w:val="false"/>
      <w:suff w:val="tab"/>
      <w:lvlText w:val="%9."/>
      <w:lvlJc w:val="right"/>
      <w:pPr>
        <w:pStyle w:val="1069"/>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69"/>
        <w:ind w:left="420" w:hanging="420"/>
      </w:pPr>
    </w:lvl>
    <w:lvl w:ilvl="1">
      <w:start w:val="1"/>
      <w:numFmt w:val="decimal"/>
      <w:isLgl w:val="false"/>
      <w:suff w:val="tab"/>
      <w:lvlText w:val="（%2）"/>
      <w:lvlJc w:val="left"/>
      <w:pPr>
        <w:pStyle w:val="1069"/>
        <w:ind w:left="1140" w:hanging="720"/>
        <w:tabs>
          <w:tab w:val="num" w:pos="1140" w:leader="none"/>
        </w:tabs>
      </w:pPr>
      <w:rPr>
        <w:rFonts w:hint="eastAsia"/>
      </w:rPr>
    </w:lvl>
    <w:lvl w:ilvl="2">
      <w:start w:val="1"/>
      <w:numFmt w:val="lowerRoman"/>
      <w:isLgl w:val="false"/>
      <w:suff w:val="tab"/>
      <w:lvlText w:val="%3."/>
      <w:lvlJc w:val="right"/>
      <w:pPr>
        <w:pStyle w:val="1069"/>
        <w:ind w:left="1260" w:hanging="420"/>
      </w:pPr>
    </w:lvl>
    <w:lvl w:ilvl="3">
      <w:start w:val="1"/>
      <w:numFmt w:val="decimal"/>
      <w:isLgl w:val="false"/>
      <w:suff w:val="tab"/>
      <w:lvlText w:val="%4."/>
      <w:lvlJc w:val="left"/>
      <w:pPr>
        <w:pStyle w:val="1069"/>
        <w:ind w:left="1680" w:hanging="420"/>
      </w:pPr>
    </w:lvl>
    <w:lvl w:ilvl="4">
      <w:start w:val="1"/>
      <w:numFmt w:val="lowerLetter"/>
      <w:isLgl w:val="false"/>
      <w:suff w:val="tab"/>
      <w:lvlText w:val="%5)"/>
      <w:lvlJc w:val="left"/>
      <w:pPr>
        <w:pStyle w:val="1069"/>
        <w:ind w:left="2100" w:hanging="420"/>
      </w:pPr>
    </w:lvl>
    <w:lvl w:ilvl="5">
      <w:start w:val="1"/>
      <w:numFmt w:val="lowerRoman"/>
      <w:isLgl w:val="false"/>
      <w:suff w:val="tab"/>
      <w:lvlText w:val="%6."/>
      <w:lvlJc w:val="right"/>
      <w:pPr>
        <w:pStyle w:val="1069"/>
        <w:ind w:left="2520" w:hanging="420"/>
      </w:pPr>
    </w:lvl>
    <w:lvl w:ilvl="6">
      <w:start w:val="1"/>
      <w:numFmt w:val="decimal"/>
      <w:isLgl w:val="false"/>
      <w:suff w:val="tab"/>
      <w:lvlText w:val="%7."/>
      <w:lvlJc w:val="left"/>
      <w:pPr>
        <w:pStyle w:val="1069"/>
        <w:ind w:left="2940" w:hanging="420"/>
      </w:pPr>
    </w:lvl>
    <w:lvl w:ilvl="7">
      <w:start w:val="1"/>
      <w:numFmt w:val="lowerLetter"/>
      <w:isLgl w:val="false"/>
      <w:suff w:val="tab"/>
      <w:lvlText w:val="%8)"/>
      <w:lvlJc w:val="left"/>
      <w:pPr>
        <w:pStyle w:val="1069"/>
        <w:ind w:left="3360" w:hanging="420"/>
      </w:pPr>
    </w:lvl>
    <w:lvl w:ilvl="8">
      <w:start w:val="1"/>
      <w:numFmt w:val="lowerRoman"/>
      <w:isLgl w:val="false"/>
      <w:suff w:val="tab"/>
      <w:lvlText w:val="%9."/>
      <w:lvlJc w:val="right"/>
      <w:pPr>
        <w:pStyle w:val="1069"/>
        <w:ind w:left="3780" w:hanging="420"/>
      </w:pPr>
    </w:lvl>
  </w:abstractNum>
  <w:abstractNum w:abstractNumId="2">
    <w:multiLevelType w:val="hybridMultilevel"/>
    <w:lvl w:ilvl="0">
      <w:start w:val="1"/>
      <w:numFmt w:val="lowerLetter"/>
      <w:pStyle w:val="1253"/>
      <w:isLgl w:val="false"/>
      <w:suff w:val="tab"/>
      <w:lvlText w:val="%1)"/>
      <w:lvlJc w:val="left"/>
      <w:pPr>
        <w:pStyle w:val="1069"/>
        <w:ind w:left="902" w:hanging="420"/>
      </w:pPr>
      <w:rPr>
        <w:color w:val="000000"/>
      </w:rPr>
    </w:lvl>
    <w:lvl w:ilvl="1">
      <w:start w:val="1"/>
      <w:numFmt w:val="lowerLetter"/>
      <w:isLgl w:val="false"/>
      <w:suff w:val="tab"/>
      <w:lvlText w:val="%2)"/>
      <w:lvlJc w:val="left"/>
      <w:pPr>
        <w:pStyle w:val="1069"/>
        <w:ind w:left="1322" w:hanging="420"/>
      </w:pPr>
    </w:lvl>
    <w:lvl w:ilvl="2">
      <w:start w:val="1"/>
      <w:numFmt w:val="lowerRoman"/>
      <w:isLgl w:val="false"/>
      <w:suff w:val="tab"/>
      <w:lvlText w:val="%3."/>
      <w:lvlJc w:val="right"/>
      <w:pPr>
        <w:pStyle w:val="1069"/>
        <w:ind w:left="1742" w:hanging="420"/>
      </w:pPr>
    </w:lvl>
    <w:lvl w:ilvl="3">
      <w:start w:val="1"/>
      <w:numFmt w:val="decimal"/>
      <w:isLgl w:val="false"/>
      <w:suff w:val="tab"/>
      <w:lvlText w:val="%4."/>
      <w:lvlJc w:val="left"/>
      <w:pPr>
        <w:pStyle w:val="1069"/>
        <w:ind w:left="2162" w:hanging="420"/>
      </w:pPr>
    </w:lvl>
    <w:lvl w:ilvl="4">
      <w:start w:val="1"/>
      <w:numFmt w:val="lowerLetter"/>
      <w:isLgl w:val="false"/>
      <w:suff w:val="tab"/>
      <w:lvlText w:val="%5)"/>
      <w:lvlJc w:val="left"/>
      <w:pPr>
        <w:pStyle w:val="1069"/>
        <w:ind w:left="2582" w:hanging="420"/>
      </w:pPr>
    </w:lvl>
    <w:lvl w:ilvl="5">
      <w:start w:val="1"/>
      <w:numFmt w:val="lowerRoman"/>
      <w:isLgl w:val="false"/>
      <w:suff w:val="tab"/>
      <w:lvlText w:val="%6."/>
      <w:lvlJc w:val="right"/>
      <w:pPr>
        <w:pStyle w:val="1069"/>
        <w:ind w:left="3002" w:hanging="420"/>
      </w:pPr>
    </w:lvl>
    <w:lvl w:ilvl="6">
      <w:start w:val="1"/>
      <w:numFmt w:val="decimal"/>
      <w:isLgl w:val="false"/>
      <w:suff w:val="tab"/>
      <w:lvlText w:val="%7."/>
      <w:lvlJc w:val="left"/>
      <w:pPr>
        <w:pStyle w:val="1069"/>
        <w:ind w:left="3422" w:hanging="420"/>
      </w:pPr>
    </w:lvl>
    <w:lvl w:ilvl="7">
      <w:start w:val="1"/>
      <w:numFmt w:val="lowerLetter"/>
      <w:isLgl w:val="false"/>
      <w:suff w:val="tab"/>
      <w:lvlText w:val="%8)"/>
      <w:lvlJc w:val="left"/>
      <w:pPr>
        <w:pStyle w:val="1069"/>
        <w:ind w:left="3842" w:hanging="420"/>
      </w:pPr>
    </w:lvl>
    <w:lvl w:ilvl="8">
      <w:start w:val="1"/>
      <w:numFmt w:val="lowerRoman"/>
      <w:isLgl w:val="false"/>
      <w:suff w:val="tab"/>
      <w:lvlText w:val="%9."/>
      <w:lvlJc w:val="right"/>
      <w:pPr>
        <w:pStyle w:val="1069"/>
        <w:ind w:left="4262" w:hanging="420"/>
      </w:pPr>
    </w:lvl>
  </w:abstractNum>
  <w:abstractNum w:abstractNumId="3">
    <w:multiLevelType w:val="hybridMultilevel"/>
    <w:lvl w:ilvl="0">
      <w:start w:val="1"/>
      <w:numFmt w:val="decimal"/>
      <w:pStyle w:val="1223"/>
      <w:isLgl w:val="false"/>
      <w:suff w:val="tab"/>
      <w:lvlText w:val="%1."/>
      <w:lvlJc w:val="left"/>
      <w:pPr>
        <w:pStyle w:val="106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9"/>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9"/>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69"/>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9"/>
        <w:ind w:left="768" w:hanging="360"/>
        <w:tabs>
          <w:tab w:val="num" w:pos="768" w:leader="none"/>
        </w:tabs>
      </w:pPr>
      <w:rPr>
        <w:rFonts w:hint="eastAsia"/>
      </w:rPr>
    </w:lvl>
    <w:lvl w:ilvl="1">
      <w:start w:val="1"/>
      <w:numFmt w:val="decimal"/>
      <w:pStyle w:val="1210"/>
      <w:isLgl w:val="false"/>
      <w:suff w:val="tab"/>
      <w:lvlText w:val="%2、"/>
      <w:lvlJc w:val="left"/>
      <w:pPr>
        <w:pStyle w:val="1069"/>
        <w:ind w:left="1188" w:hanging="360"/>
        <w:tabs>
          <w:tab w:val="num" w:pos="1188" w:leader="none"/>
        </w:tabs>
      </w:pPr>
      <w:rPr>
        <w:rFonts w:hint="eastAsia"/>
      </w:rPr>
    </w:lvl>
    <w:lvl w:ilvl="2">
      <w:start w:val="1"/>
      <w:numFmt w:val="decimal"/>
      <w:isLgl w:val="false"/>
      <w:suff w:val="tab"/>
      <w:lvlText w:val="（%3）"/>
      <w:lvlJc w:val="left"/>
      <w:pPr>
        <w:pStyle w:val="1069"/>
        <w:ind w:left="1968" w:hanging="720"/>
        <w:tabs>
          <w:tab w:val="num" w:pos="1968" w:leader="none"/>
        </w:tabs>
      </w:pPr>
      <w:rPr>
        <w:rFonts w:hint="eastAsia"/>
        <w:u w:val="none"/>
      </w:rPr>
    </w:lvl>
    <w:lvl w:ilvl="3">
      <w:start w:val="1"/>
      <w:numFmt w:val="decimal"/>
      <w:isLgl w:val="false"/>
      <w:suff w:val="tab"/>
      <w:lvlText w:val="%4."/>
      <w:lvlJc w:val="left"/>
      <w:pPr>
        <w:pStyle w:val="1069"/>
        <w:ind w:left="2088" w:hanging="420"/>
        <w:tabs>
          <w:tab w:val="num" w:pos="2088" w:leader="none"/>
        </w:tabs>
      </w:pPr>
    </w:lvl>
    <w:lvl w:ilvl="4">
      <w:start w:val="1"/>
      <w:numFmt w:val="lowerLetter"/>
      <w:isLgl w:val="false"/>
      <w:suff w:val="tab"/>
      <w:lvlText w:val="%5)"/>
      <w:lvlJc w:val="left"/>
      <w:pPr>
        <w:pStyle w:val="1069"/>
        <w:ind w:left="2508" w:hanging="420"/>
        <w:tabs>
          <w:tab w:val="num" w:pos="2508" w:leader="none"/>
        </w:tabs>
      </w:pPr>
    </w:lvl>
    <w:lvl w:ilvl="5">
      <w:start w:val="1"/>
      <w:numFmt w:val="lowerRoman"/>
      <w:isLgl w:val="false"/>
      <w:suff w:val="tab"/>
      <w:lvlText w:val="%6."/>
      <w:lvlJc w:val="right"/>
      <w:pPr>
        <w:pStyle w:val="1069"/>
        <w:ind w:left="2928" w:hanging="420"/>
        <w:tabs>
          <w:tab w:val="num" w:pos="2928" w:leader="none"/>
        </w:tabs>
      </w:pPr>
    </w:lvl>
    <w:lvl w:ilvl="6">
      <w:start w:val="1"/>
      <w:numFmt w:val="decimal"/>
      <w:isLgl w:val="false"/>
      <w:suff w:val="tab"/>
      <w:lvlText w:val="%7."/>
      <w:lvlJc w:val="left"/>
      <w:pPr>
        <w:pStyle w:val="1069"/>
        <w:ind w:left="3348" w:hanging="420"/>
        <w:tabs>
          <w:tab w:val="num" w:pos="3348" w:leader="none"/>
        </w:tabs>
      </w:pPr>
    </w:lvl>
    <w:lvl w:ilvl="7">
      <w:start w:val="1"/>
      <w:numFmt w:val="lowerLetter"/>
      <w:isLgl w:val="false"/>
      <w:suff w:val="tab"/>
      <w:lvlText w:val="%8)"/>
      <w:lvlJc w:val="left"/>
      <w:pPr>
        <w:pStyle w:val="1069"/>
        <w:ind w:left="3768" w:hanging="420"/>
        <w:tabs>
          <w:tab w:val="num" w:pos="3768" w:leader="none"/>
        </w:tabs>
      </w:pPr>
    </w:lvl>
    <w:lvl w:ilvl="8">
      <w:start w:val="1"/>
      <w:numFmt w:val="lowerRoman"/>
      <w:isLgl w:val="false"/>
      <w:suff w:val="tab"/>
      <w:lvlText w:val="%9."/>
      <w:lvlJc w:val="right"/>
      <w:pPr>
        <w:pStyle w:val="106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69"/>
        <w:ind w:left="420" w:hanging="420"/>
      </w:pPr>
    </w:lvl>
    <w:lvl w:ilvl="1">
      <w:start w:val="1"/>
      <w:numFmt w:val="lowerLetter"/>
      <w:isLgl w:val="false"/>
      <w:suff w:val="tab"/>
      <w:lvlText w:val="%2)"/>
      <w:lvlJc w:val="left"/>
      <w:pPr>
        <w:pStyle w:val="1069"/>
        <w:ind w:left="840" w:hanging="420"/>
      </w:pPr>
    </w:lvl>
    <w:lvl w:ilvl="2">
      <w:start w:val="1"/>
      <w:numFmt w:val="lowerRoman"/>
      <w:isLgl w:val="false"/>
      <w:suff w:val="tab"/>
      <w:lvlText w:val="%3."/>
      <w:lvlJc w:val="right"/>
      <w:pPr>
        <w:pStyle w:val="1069"/>
        <w:ind w:left="1260" w:hanging="420"/>
      </w:pPr>
    </w:lvl>
    <w:lvl w:ilvl="3">
      <w:start w:val="1"/>
      <w:numFmt w:val="decimal"/>
      <w:isLgl w:val="false"/>
      <w:suff w:val="tab"/>
      <w:lvlText w:val="%4."/>
      <w:lvlJc w:val="left"/>
      <w:pPr>
        <w:pStyle w:val="1069"/>
        <w:ind w:left="1680" w:hanging="420"/>
      </w:pPr>
    </w:lvl>
    <w:lvl w:ilvl="4">
      <w:start w:val="1"/>
      <w:numFmt w:val="lowerLetter"/>
      <w:isLgl w:val="false"/>
      <w:suff w:val="tab"/>
      <w:lvlText w:val="%5)"/>
      <w:lvlJc w:val="left"/>
      <w:pPr>
        <w:pStyle w:val="1069"/>
        <w:ind w:left="2100" w:hanging="420"/>
      </w:pPr>
    </w:lvl>
    <w:lvl w:ilvl="5">
      <w:start w:val="1"/>
      <w:numFmt w:val="lowerRoman"/>
      <w:isLgl w:val="false"/>
      <w:suff w:val="tab"/>
      <w:lvlText w:val="%6."/>
      <w:lvlJc w:val="right"/>
      <w:pPr>
        <w:pStyle w:val="1069"/>
        <w:ind w:left="2520" w:hanging="420"/>
      </w:pPr>
    </w:lvl>
    <w:lvl w:ilvl="6">
      <w:start w:val="1"/>
      <w:numFmt w:val="decimal"/>
      <w:isLgl w:val="false"/>
      <w:suff w:val="tab"/>
      <w:lvlText w:val="%7."/>
      <w:lvlJc w:val="left"/>
      <w:pPr>
        <w:pStyle w:val="1069"/>
        <w:ind w:left="2940" w:hanging="420"/>
      </w:pPr>
    </w:lvl>
    <w:lvl w:ilvl="7">
      <w:start w:val="1"/>
      <w:numFmt w:val="lowerLetter"/>
      <w:isLgl w:val="false"/>
      <w:suff w:val="tab"/>
      <w:lvlText w:val="%8)"/>
      <w:lvlJc w:val="left"/>
      <w:pPr>
        <w:pStyle w:val="1069"/>
        <w:ind w:left="3360" w:hanging="420"/>
      </w:pPr>
    </w:lvl>
    <w:lvl w:ilvl="8">
      <w:start w:val="1"/>
      <w:numFmt w:val="lowerRoman"/>
      <w:isLgl w:val="false"/>
      <w:suff w:val="tab"/>
      <w:lvlText w:val="%9."/>
      <w:lvlJc w:val="right"/>
      <w:pPr>
        <w:pStyle w:val="1069"/>
        <w:ind w:left="3780" w:hanging="420"/>
      </w:pPr>
    </w:lvl>
  </w:abstractNum>
  <w:abstractNum w:abstractNumId="8">
    <w:multiLevelType w:val="hybridMultilevel"/>
    <w:lvl w:ilvl="0">
      <w:start w:val="1"/>
      <w:numFmt w:val="decimal"/>
      <w:pStyle w:val="1278"/>
      <w:isLgl w:val="false"/>
      <w:suff w:val="tab"/>
      <w:lvlText w:val="%1"/>
      <w:lvlJc w:val="left"/>
      <w:pPr>
        <w:pStyle w:val="1069"/>
        <w:ind w:left="680" w:hanging="680"/>
      </w:pPr>
      <w:rPr>
        <w:rFonts w:hint="eastAsia" w:ascii="宋体" w:hAnsi="宋体" w:eastAsia="宋体"/>
      </w:rPr>
    </w:lvl>
    <w:lvl w:ilvl="1">
      <w:start w:val="1"/>
      <w:numFmt w:val="decimal"/>
      <w:pStyle w:val="1279"/>
      <w:isLgl w:val="false"/>
      <w:suff w:val="tab"/>
      <w:lvlText w:val="%1.%2"/>
      <w:lvlJc w:val="left"/>
      <w:pPr>
        <w:pStyle w:val="1069"/>
        <w:ind w:left="851" w:hanging="851"/>
      </w:pPr>
      <w:rPr>
        <w:rFonts w:hint="eastAsia" w:ascii="宋体" w:hAnsi="宋体" w:eastAsia="宋体"/>
        <w:color w:val="000000"/>
      </w:rPr>
    </w:lvl>
    <w:lvl w:ilvl="2">
      <w:start w:val="1"/>
      <w:numFmt w:val="decimal"/>
      <w:pStyle w:val="1280"/>
      <w:isLgl w:val="false"/>
      <w:suff w:val="tab"/>
      <w:lvlText w:val="%1.%2.%3"/>
      <w:lvlJc w:val="left"/>
      <w:pPr>
        <w:pStyle w:val="1069"/>
        <w:ind w:left="851" w:hanging="851"/>
      </w:pPr>
      <w:rPr>
        <w:rFonts w:hint="eastAsia"/>
      </w:rPr>
    </w:lvl>
    <w:lvl w:ilvl="3">
      <w:start w:val="1"/>
      <w:numFmt w:val="decimal"/>
      <w:isLgl w:val="false"/>
      <w:suff w:val="tab"/>
      <w:lvlText w:val="%1.%2.%3.%4"/>
      <w:lvlJc w:val="left"/>
      <w:pPr>
        <w:pStyle w:val="1069"/>
        <w:ind w:left="680" w:hanging="680"/>
      </w:pPr>
      <w:rPr>
        <w:rFonts w:hint="eastAsia"/>
      </w:rPr>
    </w:lvl>
    <w:lvl w:ilvl="4">
      <w:start w:val="1"/>
      <w:numFmt w:val="decimal"/>
      <w:isLgl w:val="false"/>
      <w:suff w:val="tab"/>
      <w:lvlText w:val="%1.%2.%3.%4.%5"/>
      <w:lvlJc w:val="left"/>
      <w:pPr>
        <w:pStyle w:val="1069"/>
        <w:ind w:left="680" w:hanging="680"/>
      </w:pPr>
      <w:rPr>
        <w:rFonts w:hint="eastAsia"/>
      </w:rPr>
    </w:lvl>
    <w:lvl w:ilvl="5">
      <w:start w:val="1"/>
      <w:numFmt w:val="decimal"/>
      <w:isLgl w:val="false"/>
      <w:suff w:val="tab"/>
      <w:lvlText w:val="%1.%2.%3.%4.%5.%6"/>
      <w:lvlJc w:val="left"/>
      <w:pPr>
        <w:pStyle w:val="1069"/>
        <w:ind w:left="680" w:hanging="680"/>
      </w:pPr>
      <w:rPr>
        <w:rFonts w:hint="eastAsia"/>
      </w:rPr>
    </w:lvl>
    <w:lvl w:ilvl="6">
      <w:start w:val="1"/>
      <w:numFmt w:val="decimal"/>
      <w:isLgl w:val="false"/>
      <w:suff w:val="tab"/>
      <w:lvlText w:val="%1.%2.%3.%4.%5.%6.%7"/>
      <w:lvlJc w:val="left"/>
      <w:pPr>
        <w:pStyle w:val="1069"/>
        <w:ind w:left="680" w:hanging="680"/>
      </w:pPr>
      <w:rPr>
        <w:rFonts w:hint="eastAsia"/>
      </w:rPr>
    </w:lvl>
    <w:lvl w:ilvl="7">
      <w:start w:val="1"/>
      <w:numFmt w:val="decimal"/>
      <w:isLgl w:val="false"/>
      <w:suff w:val="tab"/>
      <w:lvlText w:val="%1.%2.%3.%4.%5.%6.%7.%8"/>
      <w:lvlJc w:val="left"/>
      <w:pPr>
        <w:pStyle w:val="1069"/>
        <w:ind w:left="680" w:hanging="680"/>
      </w:pPr>
      <w:rPr>
        <w:rFonts w:hint="eastAsia"/>
      </w:rPr>
    </w:lvl>
    <w:lvl w:ilvl="8">
      <w:start w:val="1"/>
      <w:numFmt w:val="decimal"/>
      <w:isLgl w:val="false"/>
      <w:suff w:val="tab"/>
      <w:lvlText w:val="%1.%2.%3.%4.%5.%6.%7.%8.%9"/>
      <w:lvlJc w:val="left"/>
      <w:pPr>
        <w:pStyle w:val="1069"/>
        <w:ind w:left="680" w:hanging="680"/>
      </w:pPr>
      <w:rPr>
        <w:rFonts w:hint="eastAsia"/>
      </w:rPr>
    </w:lvl>
  </w:abstractNum>
  <w:abstractNum w:abstractNumId="9">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b w:val="0"/>
        <w:bCs/>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3.%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9"/>
        <w:ind w:left="900" w:hanging="900"/>
        <w:tabs>
          <w:tab w:val="num" w:pos="900" w:leader="none"/>
        </w:tabs>
      </w:pPr>
      <w:rPr>
        <w:rFonts w:hint="eastAsia"/>
      </w:rPr>
    </w:lvl>
    <w:lvl w:ilvl="1">
      <w:start w:val="1"/>
      <w:numFmt w:val="decimal"/>
      <w:isLgl w:val="false"/>
      <w:suff w:val="tab"/>
      <w:lvlText w:val="%1.%2"/>
      <w:lvlJc w:val="left"/>
      <w:pPr>
        <w:pStyle w:val="106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9"/>
        <w:ind w:left="1980" w:hanging="900"/>
        <w:tabs>
          <w:tab w:val="num" w:pos="1980" w:leader="none"/>
        </w:tabs>
      </w:pPr>
      <w:rPr>
        <w:rFonts w:hint="eastAsia"/>
      </w:rPr>
    </w:lvl>
    <w:lvl w:ilvl="3">
      <w:start w:val="1"/>
      <w:numFmt w:val="decimal"/>
      <w:isLgl w:val="false"/>
      <w:suff w:val="tab"/>
      <w:lvlText w:val="%1.%2.%3.%4"/>
      <w:lvlJc w:val="left"/>
      <w:pPr>
        <w:pStyle w:val="1069"/>
        <w:ind w:left="900" w:hanging="900"/>
        <w:tabs>
          <w:tab w:val="num" w:pos="900" w:leader="none"/>
        </w:tabs>
      </w:pPr>
      <w:rPr>
        <w:rFonts w:hint="eastAsia"/>
      </w:rPr>
    </w:lvl>
    <w:lvl w:ilvl="4">
      <w:start w:val="1"/>
      <w:numFmt w:val="decimal"/>
      <w:isLgl w:val="false"/>
      <w:suff w:val="tab"/>
      <w:lvlText w:val="%1.%2.%3.%4.%5"/>
      <w:lvlJc w:val="left"/>
      <w:pPr>
        <w:pStyle w:val="1069"/>
        <w:ind w:left="900" w:hanging="900"/>
        <w:tabs>
          <w:tab w:val="num" w:pos="900" w:leader="none"/>
        </w:tabs>
      </w:pPr>
      <w:rPr>
        <w:rFonts w:hint="eastAsia"/>
      </w:rPr>
    </w:lvl>
    <w:lvl w:ilvl="5">
      <w:start w:val="1"/>
      <w:numFmt w:val="decimal"/>
      <w:isLgl w:val="false"/>
      <w:suff w:val="tab"/>
      <w:lvlText w:val="%1.%2.%3.%4.%5.%6"/>
      <w:lvlJc w:val="left"/>
      <w:pPr>
        <w:pStyle w:val="1069"/>
        <w:ind w:left="900" w:hanging="900"/>
        <w:tabs>
          <w:tab w:val="num" w:pos="900" w:leader="none"/>
        </w:tabs>
      </w:pPr>
      <w:rPr>
        <w:rFonts w:hint="eastAsia"/>
      </w:rPr>
    </w:lvl>
    <w:lvl w:ilvl="6">
      <w:start w:val="1"/>
      <w:numFmt w:val="decimal"/>
      <w:isLgl w:val="false"/>
      <w:suff w:val="tab"/>
      <w:lvlText w:val="%1.%2.%3.%4.%5.%6.%7"/>
      <w:lvlJc w:val="left"/>
      <w:pPr>
        <w:pStyle w:val="1069"/>
        <w:ind w:left="900" w:hanging="900"/>
        <w:tabs>
          <w:tab w:val="num" w:pos="900" w:leader="none"/>
        </w:tabs>
      </w:pPr>
      <w:rPr>
        <w:rFonts w:hint="eastAsia"/>
      </w:rPr>
    </w:lvl>
    <w:lvl w:ilvl="7">
      <w:start w:val="1"/>
      <w:numFmt w:val="decimal"/>
      <w:isLgl w:val="false"/>
      <w:suff w:val="tab"/>
      <w:lvlText w:val="%1.%2.%3.%4.%5.%6.%7.%8"/>
      <w:lvlJc w:val="left"/>
      <w:pPr>
        <w:pStyle w:val="1069"/>
        <w:ind w:left="900" w:hanging="900"/>
        <w:tabs>
          <w:tab w:val="num" w:pos="900" w:leader="none"/>
        </w:tabs>
      </w:pPr>
      <w:rPr>
        <w:rFonts w:hint="eastAsia"/>
      </w:rPr>
    </w:lvl>
    <w:lvl w:ilvl="8">
      <w:start w:val="1"/>
      <w:numFmt w:val="decimal"/>
      <w:isLgl w:val="false"/>
      <w:suff w:val="tab"/>
      <w:lvlText w:val="%1.%2.%3.%4.%5.%6.%7.%8.%9"/>
      <w:lvlJc w:val="left"/>
      <w:pPr>
        <w:pStyle w:val="1069"/>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1）"/>
      <w:lvlJc w:val="left"/>
      <w:pPr>
        <w:pStyle w:val="10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pStyle w:val="10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1">
    <w:name w:val="Heading 1"/>
    <w:basedOn w:val="1069"/>
    <w:next w:val="1069"/>
    <w:link w:val="892"/>
    <w:uiPriority w:val="9"/>
    <w:qFormat/>
    <w:pPr>
      <w:keepLines/>
      <w:keepNext/>
      <w:spacing w:before="480" w:after="200"/>
      <w:outlineLvl w:val="0"/>
    </w:pPr>
    <w:rPr>
      <w:rFonts w:ascii="Arial" w:hAnsi="Arial" w:eastAsia="Arial" w:cs="Arial"/>
      <w:sz w:val="40"/>
      <w:szCs w:val="40"/>
    </w:rPr>
  </w:style>
  <w:style w:type="character" w:styleId="892">
    <w:name w:val="Heading 1 Char"/>
    <w:link w:val="891"/>
    <w:uiPriority w:val="9"/>
    <w:rPr>
      <w:rFonts w:ascii="Arial" w:hAnsi="Arial" w:eastAsia="Arial" w:cs="Arial"/>
      <w:sz w:val="40"/>
      <w:szCs w:val="40"/>
    </w:rPr>
  </w:style>
  <w:style w:type="paragraph" w:styleId="893">
    <w:name w:val="Heading 2"/>
    <w:basedOn w:val="1069"/>
    <w:next w:val="1069"/>
    <w:link w:val="894"/>
    <w:uiPriority w:val="9"/>
    <w:unhideWhenUsed/>
    <w:qFormat/>
    <w:pPr>
      <w:keepLines/>
      <w:keepNext/>
      <w:spacing w:before="360" w:after="200"/>
      <w:outlineLvl w:val="1"/>
    </w:pPr>
    <w:rPr>
      <w:rFonts w:ascii="Arial" w:hAnsi="Arial" w:eastAsia="Arial" w:cs="Arial"/>
      <w:sz w:val="34"/>
    </w:rPr>
  </w:style>
  <w:style w:type="character" w:styleId="894">
    <w:name w:val="Heading 2 Char"/>
    <w:link w:val="893"/>
    <w:uiPriority w:val="9"/>
    <w:rPr>
      <w:rFonts w:ascii="Arial" w:hAnsi="Arial" w:eastAsia="Arial" w:cs="Arial"/>
      <w:sz w:val="34"/>
    </w:rPr>
  </w:style>
  <w:style w:type="paragraph" w:styleId="895">
    <w:name w:val="Heading 3"/>
    <w:basedOn w:val="1069"/>
    <w:next w:val="1069"/>
    <w:link w:val="896"/>
    <w:uiPriority w:val="9"/>
    <w:unhideWhenUsed/>
    <w:qFormat/>
    <w:pPr>
      <w:keepLines/>
      <w:keepNext/>
      <w:spacing w:before="320" w:after="200"/>
      <w:outlineLvl w:val="2"/>
    </w:pPr>
    <w:rPr>
      <w:rFonts w:ascii="Arial" w:hAnsi="Arial" w:eastAsia="Arial" w:cs="Arial"/>
      <w:sz w:val="30"/>
      <w:szCs w:val="30"/>
    </w:rPr>
  </w:style>
  <w:style w:type="character" w:styleId="896">
    <w:name w:val="Heading 3 Char"/>
    <w:link w:val="895"/>
    <w:uiPriority w:val="9"/>
    <w:rPr>
      <w:rFonts w:ascii="Arial" w:hAnsi="Arial" w:eastAsia="Arial" w:cs="Arial"/>
      <w:sz w:val="30"/>
      <w:szCs w:val="30"/>
    </w:rPr>
  </w:style>
  <w:style w:type="paragraph" w:styleId="897">
    <w:name w:val="Heading 4"/>
    <w:basedOn w:val="1069"/>
    <w:next w:val="1069"/>
    <w:link w:val="898"/>
    <w:uiPriority w:val="9"/>
    <w:unhideWhenUsed/>
    <w:qFormat/>
    <w:pPr>
      <w:keepLines/>
      <w:keepNext/>
      <w:spacing w:before="320" w:after="200"/>
      <w:outlineLvl w:val="3"/>
    </w:pPr>
    <w:rPr>
      <w:rFonts w:ascii="Arial" w:hAnsi="Arial" w:eastAsia="Arial" w:cs="Arial"/>
      <w:b/>
      <w:bCs/>
      <w:sz w:val="26"/>
      <w:szCs w:val="26"/>
    </w:rPr>
  </w:style>
  <w:style w:type="character" w:styleId="898">
    <w:name w:val="Heading 4 Char"/>
    <w:link w:val="897"/>
    <w:uiPriority w:val="9"/>
    <w:rPr>
      <w:rFonts w:ascii="Arial" w:hAnsi="Arial" w:eastAsia="Arial" w:cs="Arial"/>
      <w:b/>
      <w:bCs/>
      <w:sz w:val="26"/>
      <w:szCs w:val="26"/>
    </w:rPr>
  </w:style>
  <w:style w:type="paragraph" w:styleId="899">
    <w:name w:val="Heading 5"/>
    <w:basedOn w:val="1069"/>
    <w:next w:val="1069"/>
    <w:link w:val="900"/>
    <w:uiPriority w:val="9"/>
    <w:unhideWhenUsed/>
    <w:qFormat/>
    <w:pPr>
      <w:keepLines/>
      <w:keepNext/>
      <w:spacing w:before="320" w:after="200"/>
      <w:outlineLvl w:val="4"/>
    </w:pPr>
    <w:rPr>
      <w:rFonts w:ascii="Arial" w:hAnsi="Arial" w:eastAsia="Arial" w:cs="Arial"/>
      <w:b/>
      <w:bCs/>
      <w:sz w:val="24"/>
      <w:szCs w:val="24"/>
    </w:rPr>
  </w:style>
  <w:style w:type="character" w:styleId="900">
    <w:name w:val="Heading 5 Char"/>
    <w:link w:val="899"/>
    <w:uiPriority w:val="9"/>
    <w:rPr>
      <w:rFonts w:ascii="Arial" w:hAnsi="Arial" w:eastAsia="Arial" w:cs="Arial"/>
      <w:b/>
      <w:bCs/>
      <w:sz w:val="24"/>
      <w:szCs w:val="24"/>
    </w:rPr>
  </w:style>
  <w:style w:type="paragraph" w:styleId="901">
    <w:name w:val="Heading 6"/>
    <w:basedOn w:val="1069"/>
    <w:next w:val="1069"/>
    <w:link w:val="902"/>
    <w:uiPriority w:val="9"/>
    <w:unhideWhenUsed/>
    <w:qFormat/>
    <w:pPr>
      <w:keepLines/>
      <w:keepNext/>
      <w:spacing w:before="320" w:after="200"/>
      <w:outlineLvl w:val="5"/>
    </w:pPr>
    <w:rPr>
      <w:rFonts w:ascii="Arial" w:hAnsi="Arial" w:eastAsia="Arial" w:cs="Arial"/>
      <w:b/>
      <w:bCs/>
      <w:sz w:val="22"/>
      <w:szCs w:val="22"/>
    </w:rPr>
  </w:style>
  <w:style w:type="character" w:styleId="902">
    <w:name w:val="Heading 6 Char"/>
    <w:link w:val="901"/>
    <w:uiPriority w:val="9"/>
    <w:rPr>
      <w:rFonts w:ascii="Arial" w:hAnsi="Arial" w:eastAsia="Arial" w:cs="Arial"/>
      <w:b/>
      <w:bCs/>
      <w:sz w:val="22"/>
      <w:szCs w:val="22"/>
    </w:rPr>
  </w:style>
  <w:style w:type="paragraph" w:styleId="903">
    <w:name w:val="Heading 7"/>
    <w:basedOn w:val="1069"/>
    <w:next w:val="1069"/>
    <w:link w:val="904"/>
    <w:uiPriority w:val="9"/>
    <w:unhideWhenUsed/>
    <w:qFormat/>
    <w:pPr>
      <w:keepLines/>
      <w:keepNext/>
      <w:spacing w:before="320" w:after="200"/>
      <w:outlineLvl w:val="6"/>
    </w:pPr>
    <w:rPr>
      <w:rFonts w:ascii="Arial" w:hAnsi="Arial" w:eastAsia="Arial" w:cs="Arial"/>
      <w:b/>
      <w:bCs/>
      <w:i/>
      <w:iCs/>
      <w:sz w:val="22"/>
      <w:szCs w:val="22"/>
    </w:rPr>
  </w:style>
  <w:style w:type="character" w:styleId="904">
    <w:name w:val="Heading 7 Char"/>
    <w:link w:val="903"/>
    <w:uiPriority w:val="9"/>
    <w:rPr>
      <w:rFonts w:ascii="Arial" w:hAnsi="Arial" w:eastAsia="Arial" w:cs="Arial"/>
      <w:b/>
      <w:bCs/>
      <w:i/>
      <w:iCs/>
      <w:sz w:val="22"/>
      <w:szCs w:val="22"/>
    </w:rPr>
  </w:style>
  <w:style w:type="paragraph" w:styleId="905">
    <w:name w:val="Heading 8"/>
    <w:basedOn w:val="1069"/>
    <w:next w:val="1069"/>
    <w:link w:val="906"/>
    <w:uiPriority w:val="9"/>
    <w:unhideWhenUsed/>
    <w:qFormat/>
    <w:pPr>
      <w:keepLines/>
      <w:keepNext/>
      <w:spacing w:before="320" w:after="200"/>
      <w:outlineLvl w:val="7"/>
    </w:pPr>
    <w:rPr>
      <w:rFonts w:ascii="Arial" w:hAnsi="Arial" w:eastAsia="Arial" w:cs="Arial"/>
      <w:i/>
      <w:iCs/>
      <w:sz w:val="22"/>
      <w:szCs w:val="22"/>
    </w:rPr>
  </w:style>
  <w:style w:type="character" w:styleId="906">
    <w:name w:val="Heading 8 Char"/>
    <w:link w:val="905"/>
    <w:uiPriority w:val="9"/>
    <w:rPr>
      <w:rFonts w:ascii="Arial" w:hAnsi="Arial" w:eastAsia="Arial" w:cs="Arial"/>
      <w:i/>
      <w:iCs/>
      <w:sz w:val="22"/>
      <w:szCs w:val="22"/>
    </w:rPr>
  </w:style>
  <w:style w:type="paragraph" w:styleId="907">
    <w:name w:val="Heading 9"/>
    <w:basedOn w:val="1069"/>
    <w:next w:val="1069"/>
    <w:link w:val="908"/>
    <w:uiPriority w:val="9"/>
    <w:unhideWhenUsed/>
    <w:qFormat/>
    <w:pPr>
      <w:keepLines/>
      <w:keepNext/>
      <w:spacing w:before="320" w:after="200"/>
      <w:outlineLvl w:val="8"/>
    </w:pPr>
    <w:rPr>
      <w:rFonts w:ascii="Arial" w:hAnsi="Arial" w:eastAsia="Arial" w:cs="Arial"/>
      <w:i/>
      <w:iCs/>
      <w:sz w:val="21"/>
      <w:szCs w:val="21"/>
    </w:rPr>
  </w:style>
  <w:style w:type="character" w:styleId="908">
    <w:name w:val="Heading 9 Char"/>
    <w:link w:val="907"/>
    <w:uiPriority w:val="9"/>
    <w:rPr>
      <w:rFonts w:ascii="Arial" w:hAnsi="Arial" w:eastAsia="Arial" w:cs="Arial"/>
      <w:i/>
      <w:iCs/>
      <w:sz w:val="21"/>
      <w:szCs w:val="21"/>
    </w:rPr>
  </w:style>
  <w:style w:type="paragraph" w:styleId="909">
    <w:name w:val="List Paragraph"/>
    <w:basedOn w:val="1069"/>
    <w:uiPriority w:val="34"/>
    <w:qFormat/>
    <w:pPr>
      <w:contextualSpacing/>
      <w:ind w:left="720"/>
    </w:pPr>
  </w:style>
  <w:style w:type="paragraph" w:styleId="910">
    <w:name w:val="No Spacing"/>
    <w:uiPriority w:val="1"/>
    <w:qFormat/>
    <w:pPr>
      <w:spacing w:before="0" w:after="0" w:line="240" w:lineRule="auto"/>
    </w:pPr>
  </w:style>
  <w:style w:type="paragraph" w:styleId="911">
    <w:name w:val="Title"/>
    <w:basedOn w:val="1069"/>
    <w:next w:val="1069"/>
    <w:link w:val="912"/>
    <w:uiPriority w:val="10"/>
    <w:qFormat/>
    <w:pPr>
      <w:contextualSpacing/>
      <w:spacing w:before="300" w:after="200"/>
    </w:pPr>
    <w:rPr>
      <w:sz w:val="48"/>
      <w:szCs w:val="48"/>
    </w:rPr>
  </w:style>
  <w:style w:type="character" w:styleId="912">
    <w:name w:val="Title Char"/>
    <w:link w:val="911"/>
    <w:uiPriority w:val="10"/>
    <w:rPr>
      <w:sz w:val="48"/>
      <w:szCs w:val="48"/>
    </w:rPr>
  </w:style>
  <w:style w:type="paragraph" w:styleId="913">
    <w:name w:val="Subtitle"/>
    <w:basedOn w:val="1069"/>
    <w:next w:val="1069"/>
    <w:link w:val="914"/>
    <w:uiPriority w:val="11"/>
    <w:qFormat/>
    <w:pPr>
      <w:spacing w:before="200" w:after="200"/>
    </w:pPr>
    <w:rPr>
      <w:sz w:val="24"/>
      <w:szCs w:val="24"/>
    </w:rPr>
  </w:style>
  <w:style w:type="character" w:styleId="914">
    <w:name w:val="Subtitle Char"/>
    <w:link w:val="913"/>
    <w:uiPriority w:val="11"/>
    <w:rPr>
      <w:sz w:val="24"/>
      <w:szCs w:val="24"/>
    </w:rPr>
  </w:style>
  <w:style w:type="paragraph" w:styleId="915">
    <w:name w:val="Quote"/>
    <w:basedOn w:val="1069"/>
    <w:next w:val="1069"/>
    <w:link w:val="916"/>
    <w:uiPriority w:val="29"/>
    <w:qFormat/>
    <w:pPr>
      <w:ind w:left="720" w:right="720"/>
    </w:pPr>
    <w:rPr>
      <w:i/>
    </w:rPr>
  </w:style>
  <w:style w:type="character" w:styleId="916">
    <w:name w:val="Quote Char"/>
    <w:link w:val="915"/>
    <w:uiPriority w:val="29"/>
    <w:rPr>
      <w:i/>
    </w:rPr>
  </w:style>
  <w:style w:type="paragraph" w:styleId="917">
    <w:name w:val="Intense Quote"/>
    <w:basedOn w:val="1069"/>
    <w:next w:val="1069"/>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Intense Quote Char"/>
    <w:link w:val="917"/>
    <w:uiPriority w:val="30"/>
    <w:rPr>
      <w:i/>
    </w:rPr>
  </w:style>
  <w:style w:type="paragraph" w:styleId="919">
    <w:name w:val="Header"/>
    <w:basedOn w:val="1069"/>
    <w:link w:val="920"/>
    <w:uiPriority w:val="99"/>
    <w:unhideWhenUsed/>
    <w:pPr>
      <w:spacing w:after="0" w:line="240" w:lineRule="auto"/>
      <w:tabs>
        <w:tab w:val="center" w:pos="7143" w:leader="none"/>
        <w:tab w:val="right" w:pos="14287" w:leader="none"/>
      </w:tabs>
    </w:pPr>
  </w:style>
  <w:style w:type="character" w:styleId="920">
    <w:name w:val="Header Char"/>
    <w:link w:val="919"/>
    <w:uiPriority w:val="99"/>
  </w:style>
  <w:style w:type="paragraph" w:styleId="921">
    <w:name w:val="Footer"/>
    <w:basedOn w:val="1069"/>
    <w:link w:val="924"/>
    <w:uiPriority w:val="99"/>
    <w:unhideWhenUsed/>
    <w:pPr>
      <w:spacing w:after="0" w:line="240" w:lineRule="auto"/>
      <w:tabs>
        <w:tab w:val="center" w:pos="7143" w:leader="none"/>
        <w:tab w:val="right" w:pos="14287" w:leader="none"/>
      </w:tabs>
    </w:pPr>
  </w:style>
  <w:style w:type="character" w:styleId="922">
    <w:name w:val="Footer Char"/>
    <w:link w:val="921"/>
    <w:uiPriority w:val="99"/>
  </w:style>
  <w:style w:type="paragraph" w:styleId="923">
    <w:name w:val="Caption"/>
    <w:basedOn w:val="1069"/>
    <w:next w:val="1069"/>
    <w:uiPriority w:val="35"/>
    <w:semiHidden/>
    <w:unhideWhenUsed/>
    <w:qFormat/>
    <w:pPr>
      <w:spacing w:line="276" w:lineRule="auto"/>
    </w:pPr>
    <w:rPr>
      <w:b/>
      <w:bCs/>
      <w:color w:val="4f81bd" w:themeColor="accent1"/>
      <w:sz w:val="18"/>
      <w:szCs w:val="18"/>
    </w:rPr>
  </w:style>
  <w:style w:type="character" w:styleId="924">
    <w:name w:val="Caption Char"/>
    <w:basedOn w:val="923"/>
    <w:link w:val="921"/>
    <w:uiPriority w:val="99"/>
  </w:style>
  <w:style w:type="table" w:styleId="9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1">
    <w:name w:val="Hyperlink"/>
    <w:uiPriority w:val="99"/>
    <w:unhideWhenUsed/>
    <w:rPr>
      <w:color w:val="0000ff" w:themeColor="hyperlink"/>
      <w:u w:val="single"/>
    </w:rPr>
  </w:style>
  <w:style w:type="paragraph" w:styleId="1052">
    <w:name w:val="footnote text"/>
    <w:basedOn w:val="1069"/>
    <w:link w:val="1053"/>
    <w:uiPriority w:val="99"/>
    <w:semiHidden/>
    <w:unhideWhenUsed/>
    <w:pPr>
      <w:spacing w:after="40" w:line="240" w:lineRule="auto"/>
    </w:pPr>
    <w:rPr>
      <w:sz w:val="18"/>
    </w:rPr>
  </w:style>
  <w:style w:type="character" w:styleId="1053">
    <w:name w:val="Footnote Text Char"/>
    <w:link w:val="1052"/>
    <w:uiPriority w:val="99"/>
    <w:rPr>
      <w:sz w:val="18"/>
    </w:rPr>
  </w:style>
  <w:style w:type="character" w:styleId="1054">
    <w:name w:val="footnote reference"/>
    <w:uiPriority w:val="99"/>
    <w:unhideWhenUsed/>
    <w:rPr>
      <w:vertAlign w:val="superscript"/>
    </w:rPr>
  </w:style>
  <w:style w:type="paragraph" w:styleId="1055">
    <w:name w:val="endnote text"/>
    <w:basedOn w:val="1069"/>
    <w:link w:val="1056"/>
    <w:uiPriority w:val="99"/>
    <w:semiHidden/>
    <w:unhideWhenUsed/>
    <w:pPr>
      <w:spacing w:after="0" w:line="240" w:lineRule="auto"/>
    </w:pPr>
    <w:rPr>
      <w:sz w:val="20"/>
    </w:rPr>
  </w:style>
  <w:style w:type="character" w:styleId="1056">
    <w:name w:val="Endnote Text Char"/>
    <w:link w:val="1055"/>
    <w:uiPriority w:val="99"/>
    <w:rPr>
      <w:sz w:val="20"/>
    </w:rPr>
  </w:style>
  <w:style w:type="character" w:styleId="1057">
    <w:name w:val="endnote reference"/>
    <w:uiPriority w:val="99"/>
    <w:semiHidden/>
    <w:unhideWhenUsed/>
    <w:rPr>
      <w:vertAlign w:val="superscript"/>
    </w:rPr>
  </w:style>
  <w:style w:type="paragraph" w:styleId="1058">
    <w:name w:val="toc 1"/>
    <w:basedOn w:val="1069"/>
    <w:next w:val="1069"/>
    <w:uiPriority w:val="39"/>
    <w:unhideWhenUsed/>
    <w:pPr>
      <w:ind w:left="0" w:right="0" w:firstLine="0"/>
      <w:spacing w:after="57"/>
    </w:pPr>
  </w:style>
  <w:style w:type="paragraph" w:styleId="1059">
    <w:name w:val="toc 2"/>
    <w:basedOn w:val="1069"/>
    <w:next w:val="1069"/>
    <w:uiPriority w:val="39"/>
    <w:unhideWhenUsed/>
    <w:pPr>
      <w:ind w:left="283" w:right="0" w:firstLine="0"/>
      <w:spacing w:after="57"/>
    </w:pPr>
  </w:style>
  <w:style w:type="paragraph" w:styleId="1060">
    <w:name w:val="toc 3"/>
    <w:basedOn w:val="1069"/>
    <w:next w:val="1069"/>
    <w:uiPriority w:val="39"/>
    <w:unhideWhenUsed/>
    <w:pPr>
      <w:ind w:left="567" w:right="0" w:firstLine="0"/>
      <w:spacing w:after="57"/>
    </w:pPr>
  </w:style>
  <w:style w:type="paragraph" w:styleId="1061">
    <w:name w:val="toc 4"/>
    <w:basedOn w:val="1069"/>
    <w:next w:val="1069"/>
    <w:uiPriority w:val="39"/>
    <w:unhideWhenUsed/>
    <w:pPr>
      <w:ind w:left="850" w:right="0" w:firstLine="0"/>
      <w:spacing w:after="57"/>
    </w:pPr>
  </w:style>
  <w:style w:type="paragraph" w:styleId="1062">
    <w:name w:val="toc 5"/>
    <w:basedOn w:val="1069"/>
    <w:next w:val="1069"/>
    <w:uiPriority w:val="39"/>
    <w:unhideWhenUsed/>
    <w:pPr>
      <w:ind w:left="1134" w:right="0" w:firstLine="0"/>
      <w:spacing w:after="57"/>
    </w:pPr>
  </w:style>
  <w:style w:type="paragraph" w:styleId="1063">
    <w:name w:val="toc 6"/>
    <w:basedOn w:val="1069"/>
    <w:next w:val="1069"/>
    <w:uiPriority w:val="39"/>
    <w:unhideWhenUsed/>
    <w:pPr>
      <w:ind w:left="1417" w:right="0" w:firstLine="0"/>
      <w:spacing w:after="57"/>
    </w:pPr>
  </w:style>
  <w:style w:type="paragraph" w:styleId="1064">
    <w:name w:val="toc 7"/>
    <w:basedOn w:val="1069"/>
    <w:next w:val="1069"/>
    <w:uiPriority w:val="39"/>
    <w:unhideWhenUsed/>
    <w:pPr>
      <w:ind w:left="1701" w:right="0" w:firstLine="0"/>
      <w:spacing w:after="57"/>
    </w:pPr>
  </w:style>
  <w:style w:type="paragraph" w:styleId="1065">
    <w:name w:val="toc 8"/>
    <w:basedOn w:val="1069"/>
    <w:next w:val="1069"/>
    <w:uiPriority w:val="39"/>
    <w:unhideWhenUsed/>
    <w:pPr>
      <w:ind w:left="1984" w:right="0" w:firstLine="0"/>
      <w:spacing w:after="57"/>
    </w:pPr>
  </w:style>
  <w:style w:type="paragraph" w:styleId="1066">
    <w:name w:val="toc 9"/>
    <w:basedOn w:val="1069"/>
    <w:next w:val="1069"/>
    <w:uiPriority w:val="39"/>
    <w:unhideWhenUsed/>
    <w:pPr>
      <w:ind w:left="2268" w:right="0" w:firstLine="0"/>
      <w:spacing w:after="57"/>
    </w:pPr>
  </w:style>
  <w:style w:type="paragraph" w:styleId="1067">
    <w:name w:val="TOC Heading"/>
    <w:uiPriority w:val="39"/>
    <w:unhideWhenUsed/>
  </w:style>
  <w:style w:type="paragraph" w:styleId="1068">
    <w:name w:val="table of figures"/>
    <w:basedOn w:val="1069"/>
    <w:next w:val="1069"/>
    <w:uiPriority w:val="99"/>
    <w:unhideWhenUsed/>
    <w:pPr>
      <w:spacing w:after="0" w:afterAutospacing="0"/>
    </w:pPr>
  </w:style>
  <w:style w:type="paragraph" w:styleId="1069" w:default="1">
    <w:name w:val="Normal"/>
    <w:next w:val="1069"/>
    <w:link w:val="1069"/>
    <w:qFormat/>
    <w:pPr>
      <w:jc w:val="both"/>
      <w:widowControl w:val="off"/>
    </w:pPr>
    <w:rPr>
      <w:sz w:val="21"/>
      <w:szCs w:val="24"/>
      <w:lang w:val="en-US" w:eastAsia="zh-CN" w:bidi="ar-SA"/>
    </w:rPr>
  </w:style>
  <w:style w:type="paragraph" w:styleId="1070">
    <w:name w:val="标题 1"/>
    <w:basedOn w:val="1069"/>
    <w:next w:val="1069"/>
    <w:link w:val="1081"/>
    <w:qFormat/>
    <w:pPr>
      <w:jc w:val="center"/>
      <w:keepLines/>
      <w:keepNext/>
      <w:spacing w:before="240" w:after="120" w:line="300" w:lineRule="auto"/>
      <w:outlineLvl w:val="0"/>
    </w:pPr>
    <w:rPr>
      <w:rFonts w:ascii="宋体"/>
      <w:b/>
      <w:sz w:val="32"/>
      <w:szCs w:val="20"/>
    </w:rPr>
  </w:style>
  <w:style w:type="paragraph" w:styleId="1071">
    <w:name w:val="标题 2"/>
    <w:basedOn w:val="1069"/>
    <w:next w:val="1083"/>
    <w:link w:val="1082"/>
    <w:qFormat/>
    <w:pPr>
      <w:jc w:val="center"/>
      <w:keepLines/>
      <w:keepNext/>
      <w:spacing w:before="120" w:line="300" w:lineRule="auto"/>
      <w:outlineLvl w:val="1"/>
    </w:pPr>
    <w:rPr>
      <w:rFonts w:ascii="Arial" w:hAnsi="Arial" w:eastAsia="黑体"/>
      <w:b/>
      <w:sz w:val="30"/>
      <w:szCs w:val="20"/>
    </w:rPr>
  </w:style>
  <w:style w:type="paragraph" w:styleId="1072">
    <w:name w:val="标题 3"/>
    <w:basedOn w:val="1069"/>
    <w:next w:val="1069"/>
    <w:link w:val="1085"/>
    <w:qFormat/>
    <w:pPr>
      <w:jc w:val="left"/>
      <w:keepLines/>
      <w:keepNext/>
      <w:spacing w:before="360" w:after="120"/>
      <w:outlineLvl w:val="2"/>
    </w:pPr>
    <w:rPr>
      <w:rFonts w:ascii="宋体"/>
      <w:b/>
      <w:sz w:val="24"/>
      <w:szCs w:val="20"/>
      <w:u w:val="single"/>
    </w:rPr>
  </w:style>
  <w:style w:type="paragraph" w:styleId="1073">
    <w:name w:val="标题 4"/>
    <w:basedOn w:val="1069"/>
    <w:next w:val="1069"/>
    <w:link w:val="1086"/>
    <w:qFormat/>
    <w:pPr>
      <w:keepLines/>
      <w:keepNext/>
      <w:spacing w:before="280" w:after="290" w:line="376" w:lineRule="atLeast"/>
      <w:outlineLvl w:val="3"/>
    </w:pPr>
    <w:rPr>
      <w:rFonts w:ascii="Arial" w:hAnsi="Arial" w:eastAsia="黑体"/>
      <w:b/>
      <w:sz w:val="28"/>
      <w:szCs w:val="20"/>
    </w:rPr>
  </w:style>
  <w:style w:type="paragraph" w:styleId="1074">
    <w:name w:val="标题 5"/>
    <w:basedOn w:val="1069"/>
    <w:next w:val="1069"/>
    <w:link w:val="1087"/>
    <w:qFormat/>
    <w:pPr>
      <w:keepLines/>
      <w:keepNext/>
      <w:spacing w:before="280" w:after="290" w:line="376" w:lineRule="atLeast"/>
      <w:outlineLvl w:val="4"/>
    </w:pPr>
    <w:rPr>
      <w:b/>
      <w:sz w:val="28"/>
      <w:szCs w:val="20"/>
    </w:rPr>
  </w:style>
  <w:style w:type="paragraph" w:styleId="1075">
    <w:name w:val="标题 6"/>
    <w:basedOn w:val="1069"/>
    <w:next w:val="1069"/>
    <w:link w:val="1088"/>
    <w:qFormat/>
    <w:pPr>
      <w:keepLines/>
      <w:keepNext/>
      <w:spacing w:before="240" w:after="64" w:line="320" w:lineRule="atLeast"/>
      <w:outlineLvl w:val="5"/>
    </w:pPr>
    <w:rPr>
      <w:rFonts w:ascii="Arial" w:hAnsi="Arial" w:eastAsia="黑体"/>
      <w:b/>
      <w:sz w:val="24"/>
      <w:szCs w:val="20"/>
    </w:rPr>
  </w:style>
  <w:style w:type="paragraph" w:styleId="1076">
    <w:name w:val="标题 7"/>
    <w:basedOn w:val="1069"/>
    <w:next w:val="1069"/>
    <w:link w:val="1089"/>
    <w:qFormat/>
    <w:pPr>
      <w:keepLines/>
      <w:keepNext/>
      <w:spacing w:before="240" w:after="64" w:line="320" w:lineRule="atLeast"/>
      <w:outlineLvl w:val="6"/>
    </w:pPr>
    <w:rPr>
      <w:b/>
      <w:sz w:val="24"/>
      <w:szCs w:val="20"/>
    </w:rPr>
  </w:style>
  <w:style w:type="paragraph" w:styleId="1077">
    <w:name w:val="标题 8"/>
    <w:basedOn w:val="1069"/>
    <w:next w:val="1069"/>
    <w:link w:val="1090"/>
    <w:qFormat/>
    <w:pPr>
      <w:keepLines/>
      <w:keepNext/>
      <w:spacing w:before="240" w:after="64" w:line="320" w:lineRule="atLeast"/>
      <w:outlineLvl w:val="7"/>
    </w:pPr>
    <w:rPr>
      <w:rFonts w:ascii="Arial" w:hAnsi="Arial" w:eastAsia="黑体"/>
      <w:sz w:val="24"/>
      <w:szCs w:val="20"/>
    </w:rPr>
  </w:style>
  <w:style w:type="paragraph" w:styleId="1078">
    <w:name w:val="标题 9"/>
    <w:basedOn w:val="1069"/>
    <w:next w:val="1069"/>
    <w:link w:val="1091"/>
    <w:qFormat/>
    <w:pPr>
      <w:keepLines/>
      <w:keepNext/>
      <w:spacing w:before="240" w:after="64" w:line="320" w:lineRule="atLeast"/>
      <w:outlineLvl w:val="8"/>
    </w:pPr>
    <w:rPr>
      <w:rFonts w:ascii="Arial" w:hAnsi="Arial" w:eastAsia="黑体"/>
      <w:szCs w:val="20"/>
    </w:rPr>
  </w:style>
  <w:style w:type="character" w:styleId="1079">
    <w:name w:val="默认段落字体"/>
    <w:next w:val="1079"/>
    <w:link w:val="1069"/>
    <w:uiPriority w:val="1"/>
    <w:unhideWhenUsed/>
    <w:qFormat/>
  </w:style>
  <w:style w:type="table" w:styleId="1080">
    <w:name w:val="普通表格"/>
    <w:next w:val="1080"/>
    <w:link w:val="1069"/>
    <w:uiPriority w:val="99"/>
    <w:unhideWhenUsed/>
    <w:qFormat/>
    <w:tblPr/>
  </w:style>
  <w:style w:type="character" w:styleId="1081">
    <w:name w:val="标题 1 Char"/>
    <w:basedOn w:val="1079"/>
    <w:next w:val="1081"/>
    <w:link w:val="1070"/>
    <w:qFormat/>
    <w:rPr>
      <w:rFonts w:ascii="宋体"/>
      <w:b/>
      <w:sz w:val="32"/>
    </w:rPr>
  </w:style>
  <w:style w:type="character" w:styleId="1082">
    <w:name w:val="标题 2 Char1"/>
    <w:next w:val="1082"/>
    <w:link w:val="1071"/>
    <w:qFormat/>
    <w:rPr>
      <w:rFonts w:ascii="Arial" w:hAnsi="Arial" w:eastAsia="黑体"/>
      <w:b/>
      <w:sz w:val="30"/>
      <w:lang w:val="en-US" w:eastAsia="zh-CN" w:bidi="ar-SA"/>
    </w:rPr>
  </w:style>
  <w:style w:type="paragraph" w:styleId="1083">
    <w:name w:val="正文缩进"/>
    <w:basedOn w:val="1069"/>
    <w:next w:val="1069"/>
    <w:link w:val="1084"/>
    <w:qFormat/>
    <w:pPr>
      <w:ind w:firstLine="420"/>
      <w:jc w:val="left"/>
    </w:pPr>
    <w:rPr>
      <w:rFonts w:ascii="宋体"/>
      <w:sz w:val="24"/>
    </w:rPr>
  </w:style>
  <w:style w:type="character" w:styleId="1084">
    <w:name w:val="正文缩进 Char1"/>
    <w:next w:val="1084"/>
    <w:link w:val="1083"/>
    <w:qFormat/>
    <w:rPr>
      <w:rFonts w:ascii="宋体" w:eastAsia="宋体"/>
      <w:sz w:val="24"/>
      <w:szCs w:val="24"/>
      <w:lang w:val="en-US" w:eastAsia="zh-CN" w:bidi="ar-SA"/>
    </w:rPr>
  </w:style>
  <w:style w:type="character" w:styleId="1085">
    <w:name w:val="标题 3 Char1"/>
    <w:next w:val="1085"/>
    <w:link w:val="1072"/>
    <w:qFormat/>
    <w:rPr>
      <w:rFonts w:ascii="宋体" w:eastAsia="宋体"/>
      <w:b/>
      <w:sz w:val="24"/>
      <w:u w:val="single"/>
      <w:lang w:val="en-US" w:eastAsia="zh-CN" w:bidi="ar-SA"/>
    </w:rPr>
  </w:style>
  <w:style w:type="character" w:styleId="1086">
    <w:name w:val="标题 4 Char"/>
    <w:basedOn w:val="1079"/>
    <w:next w:val="1086"/>
    <w:link w:val="1073"/>
    <w:qFormat/>
    <w:rPr>
      <w:rFonts w:ascii="Arial" w:hAnsi="Arial" w:eastAsia="黑体"/>
      <w:b/>
      <w:sz w:val="28"/>
    </w:rPr>
  </w:style>
  <w:style w:type="character" w:styleId="1087">
    <w:name w:val="标题 5 Char"/>
    <w:basedOn w:val="1079"/>
    <w:next w:val="1087"/>
    <w:link w:val="1074"/>
    <w:qFormat/>
    <w:rPr>
      <w:b/>
      <w:sz w:val="28"/>
    </w:rPr>
  </w:style>
  <w:style w:type="character" w:styleId="1088">
    <w:name w:val="标题 6 Char"/>
    <w:basedOn w:val="1079"/>
    <w:next w:val="1088"/>
    <w:link w:val="1075"/>
    <w:qFormat/>
    <w:rPr>
      <w:rFonts w:ascii="Arial" w:hAnsi="Arial" w:eastAsia="黑体"/>
      <w:b/>
      <w:sz w:val="24"/>
    </w:rPr>
  </w:style>
  <w:style w:type="character" w:styleId="1089">
    <w:name w:val="标题 7 Char"/>
    <w:basedOn w:val="1079"/>
    <w:next w:val="1089"/>
    <w:link w:val="1076"/>
    <w:qFormat/>
    <w:rPr>
      <w:b/>
      <w:sz w:val="24"/>
    </w:rPr>
  </w:style>
  <w:style w:type="character" w:styleId="1090">
    <w:name w:val="标题 8 Char"/>
    <w:basedOn w:val="1079"/>
    <w:next w:val="1090"/>
    <w:link w:val="1077"/>
    <w:qFormat/>
    <w:rPr>
      <w:rFonts w:ascii="Arial" w:hAnsi="Arial" w:eastAsia="黑体"/>
      <w:sz w:val="24"/>
    </w:rPr>
  </w:style>
  <w:style w:type="character" w:styleId="1091">
    <w:name w:val="标题 9 Char"/>
    <w:basedOn w:val="1079"/>
    <w:next w:val="1091"/>
    <w:link w:val="1078"/>
    <w:qFormat/>
    <w:rPr>
      <w:rFonts w:ascii="Arial" w:hAnsi="Arial" w:eastAsia="黑体"/>
      <w:sz w:val="21"/>
    </w:rPr>
  </w:style>
  <w:style w:type="paragraph" w:styleId="1092">
    <w:name w:val="目录 7"/>
    <w:basedOn w:val="1069"/>
    <w:next w:val="1069"/>
    <w:link w:val="1069"/>
    <w:qFormat/>
    <w:pPr>
      <w:ind w:left="2520"/>
    </w:pPr>
  </w:style>
  <w:style w:type="paragraph" w:styleId="1093">
    <w:name w:val="引文目录"/>
    <w:basedOn w:val="1069"/>
    <w:next w:val="1069"/>
    <w:link w:val="1069"/>
    <w:uiPriority w:val="99"/>
    <w:unhideWhenUsed/>
    <w:qFormat/>
    <w:pPr>
      <w:ind w:left="420"/>
    </w:pPr>
  </w:style>
  <w:style w:type="paragraph" w:styleId="1094">
    <w:name w:val="题注"/>
    <w:basedOn w:val="1069"/>
    <w:next w:val="1069"/>
    <w:link w:val="1069"/>
    <w:qFormat/>
    <w:pPr>
      <w:spacing w:line="480" w:lineRule="auto"/>
    </w:pPr>
    <w:rPr>
      <w:rFonts w:ascii="华文中宋" w:hAnsi="华文中宋" w:eastAsia="华文中宋"/>
      <w:sz w:val="36"/>
      <w:szCs w:val="20"/>
    </w:rPr>
  </w:style>
  <w:style w:type="paragraph" w:styleId="1095">
    <w:name w:val="文档结构图"/>
    <w:basedOn w:val="1069"/>
    <w:next w:val="1095"/>
    <w:link w:val="1096"/>
    <w:qFormat/>
    <w:pPr>
      <w:shd w:val="clear" w:color="auto" w:fill="000080"/>
    </w:pPr>
  </w:style>
  <w:style w:type="character" w:styleId="1096">
    <w:name w:val="文档结构图 Char"/>
    <w:basedOn w:val="1079"/>
    <w:next w:val="1096"/>
    <w:link w:val="1095"/>
    <w:qFormat/>
    <w:rPr>
      <w:sz w:val="21"/>
      <w:szCs w:val="24"/>
      <w:shd w:val="clear" w:color="auto" w:fill="000080"/>
    </w:rPr>
  </w:style>
  <w:style w:type="paragraph" w:styleId="1097">
    <w:name w:val="批注文字"/>
    <w:basedOn w:val="1069"/>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69"/>
    <w:next w:val="1099"/>
    <w:link w:val="1100"/>
    <w:qFormat/>
    <w:pPr>
      <w:spacing w:after="120"/>
    </w:pPr>
    <w:rPr>
      <w:sz w:val="16"/>
      <w:szCs w:val="16"/>
    </w:rPr>
  </w:style>
  <w:style w:type="character" w:styleId="1100">
    <w:name w:val="正文文本 3 Char"/>
    <w:basedOn w:val="1079"/>
    <w:next w:val="1100"/>
    <w:link w:val="1099"/>
    <w:qFormat/>
    <w:rPr>
      <w:sz w:val="16"/>
      <w:szCs w:val="16"/>
    </w:rPr>
  </w:style>
  <w:style w:type="paragraph" w:styleId="1101">
    <w:name w:val="正文文本"/>
    <w:basedOn w:val="1069"/>
    <w:next w:val="1069"/>
    <w:link w:val="1102"/>
    <w:qFormat/>
    <w:pPr>
      <w:spacing w:before="120" w:line="22" w:lineRule="atLeast"/>
      <w:tabs>
        <w:tab w:val="left" w:pos="567" w:leader="none"/>
      </w:tabs>
    </w:pPr>
    <w:rPr>
      <w:rFonts w:ascii="宋体" w:hAnsi="宋体"/>
      <w:sz w:val="24"/>
    </w:rPr>
  </w:style>
  <w:style w:type="character" w:styleId="1102">
    <w:name w:val="正文文本 Char"/>
    <w:basedOn w:val="1079"/>
    <w:next w:val="1102"/>
    <w:link w:val="1101"/>
    <w:qFormat/>
    <w:rPr>
      <w:rFonts w:ascii="宋体" w:hAnsi="宋体"/>
      <w:sz w:val="24"/>
      <w:szCs w:val="24"/>
    </w:rPr>
  </w:style>
  <w:style w:type="paragraph" w:styleId="1103">
    <w:name w:val="正文文本缩进"/>
    <w:basedOn w:val="1069"/>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69"/>
    <w:next w:val="1105"/>
    <w:link w:val="1069"/>
    <w:qFormat/>
    <w:pPr>
      <w:ind w:left="100" w:hanging="200"/>
    </w:pPr>
  </w:style>
  <w:style w:type="paragraph" w:styleId="1106">
    <w:name w:val="文本块"/>
    <w:basedOn w:val="1069"/>
    <w:next w:val="1106"/>
    <w:link w:val="1069"/>
    <w:qFormat/>
    <w:pPr>
      <w:ind w:left="480" w:right="-341" w:firstLine="513"/>
      <w:widowControl/>
    </w:pPr>
    <w:rPr>
      <w:sz w:val="24"/>
      <w:szCs w:val="20"/>
    </w:rPr>
  </w:style>
  <w:style w:type="paragraph" w:styleId="1107">
    <w:name w:val="目录 5"/>
    <w:basedOn w:val="1069"/>
    <w:next w:val="1069"/>
    <w:link w:val="1069"/>
    <w:qFormat/>
    <w:pPr>
      <w:ind w:left="1680"/>
    </w:pPr>
  </w:style>
  <w:style w:type="paragraph" w:styleId="1108">
    <w:name w:val="目录 3"/>
    <w:basedOn w:val="1069"/>
    <w:next w:val="1069"/>
    <w:link w:val="1069"/>
    <w:uiPriority w:val="39"/>
    <w:qFormat/>
    <w:pPr>
      <w:ind w:left="840"/>
    </w:pPr>
  </w:style>
  <w:style w:type="paragraph" w:styleId="1109">
    <w:name w:val="纯文本"/>
    <w:basedOn w:val="1069"/>
    <w:next w:val="1083"/>
    <w:link w:val="1110"/>
    <w:qFormat/>
    <w:rPr>
      <w:rFonts w:hint="eastAsia" w:ascii="宋体" w:hAnsi="Courier New"/>
      <w:szCs w:val="20"/>
    </w:rPr>
  </w:style>
  <w:style w:type="character" w:styleId="1110">
    <w:name w:val="纯文本 Char"/>
    <w:basedOn w:val="1079"/>
    <w:next w:val="1110"/>
    <w:link w:val="1109"/>
    <w:qFormat/>
    <w:rPr>
      <w:rFonts w:hint="eastAsia" w:ascii="宋体" w:hAnsi="Courier New" w:eastAsia="宋体" w:cs="宋体"/>
      <w:sz w:val="21"/>
    </w:rPr>
  </w:style>
  <w:style w:type="paragraph" w:styleId="1111">
    <w:name w:val="目录 8"/>
    <w:basedOn w:val="1069"/>
    <w:next w:val="1069"/>
    <w:link w:val="1069"/>
    <w:qFormat/>
    <w:pPr>
      <w:ind w:left="2940"/>
    </w:pPr>
  </w:style>
  <w:style w:type="paragraph" w:styleId="1112">
    <w:name w:val="日期"/>
    <w:basedOn w:val="1069"/>
    <w:next w:val="1069"/>
    <w:link w:val="1113"/>
    <w:qFormat/>
    <w:pPr>
      <w:ind w:left="100"/>
    </w:pPr>
    <w:rPr>
      <w:rFonts w:ascii="仿宋_GB2312" w:hAnsi="宋体" w:eastAsia="仿宋_GB2312"/>
      <w:color w:val="000000"/>
      <w:sz w:val="24"/>
    </w:rPr>
  </w:style>
  <w:style w:type="character" w:styleId="1113">
    <w:name w:val="日期 Char"/>
    <w:basedOn w:val="1079"/>
    <w:next w:val="1113"/>
    <w:link w:val="1112"/>
    <w:qFormat/>
    <w:rPr>
      <w:rFonts w:ascii="仿宋_GB2312" w:hAnsi="宋体" w:eastAsia="仿宋_GB2312"/>
      <w:color w:val="000000"/>
      <w:sz w:val="24"/>
      <w:szCs w:val="24"/>
    </w:rPr>
  </w:style>
  <w:style w:type="paragraph" w:styleId="1114">
    <w:name w:val="正文文本缩进 2"/>
    <w:basedOn w:val="1069"/>
    <w:next w:val="1114"/>
    <w:link w:val="1115"/>
    <w:qFormat/>
    <w:pPr>
      <w:ind w:firstLine="480"/>
    </w:pPr>
    <w:rPr>
      <w:rFonts w:ascii="仿宋_GB2312" w:eastAsia="仿宋_GB2312"/>
      <w:sz w:val="24"/>
    </w:rPr>
  </w:style>
  <w:style w:type="character" w:styleId="1115">
    <w:name w:val="正文文本缩进 2 Char"/>
    <w:basedOn w:val="1079"/>
    <w:next w:val="1115"/>
    <w:link w:val="1114"/>
    <w:qFormat/>
    <w:rPr>
      <w:rFonts w:ascii="仿宋_GB2312" w:eastAsia="仿宋_GB2312"/>
      <w:sz w:val="24"/>
      <w:szCs w:val="24"/>
    </w:rPr>
  </w:style>
  <w:style w:type="paragraph" w:styleId="1116">
    <w:name w:val="批注框文本"/>
    <w:basedOn w:val="1069"/>
    <w:next w:val="1116"/>
    <w:link w:val="1117"/>
    <w:qFormat/>
    <w:rPr>
      <w:sz w:val="18"/>
      <w:szCs w:val="18"/>
    </w:rPr>
  </w:style>
  <w:style w:type="character" w:styleId="1117">
    <w:name w:val="批注框文本 Char"/>
    <w:basedOn w:val="1079"/>
    <w:next w:val="1117"/>
    <w:link w:val="1116"/>
    <w:qFormat/>
    <w:rPr>
      <w:sz w:val="18"/>
      <w:szCs w:val="18"/>
    </w:rPr>
  </w:style>
  <w:style w:type="paragraph" w:styleId="1118">
    <w:name w:val="页脚"/>
    <w:basedOn w:val="1069"/>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
    <w:basedOn w:val="1069"/>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
    <w:basedOn w:val="1069"/>
    <w:next w:val="1069"/>
    <w:link w:val="1069"/>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69"/>
    <w:next w:val="1069"/>
    <w:link w:val="1069"/>
    <w:qFormat/>
    <w:pPr>
      <w:ind w:left="1260"/>
    </w:pPr>
  </w:style>
  <w:style w:type="paragraph" w:styleId="1124">
    <w:name w:val="目录 6"/>
    <w:basedOn w:val="1069"/>
    <w:next w:val="1069"/>
    <w:link w:val="1069"/>
    <w:qFormat/>
    <w:pPr>
      <w:ind w:left="2100"/>
    </w:pPr>
  </w:style>
  <w:style w:type="paragraph" w:styleId="1125">
    <w:name w:val="正文文本缩进 3"/>
    <w:basedOn w:val="1069"/>
    <w:next w:val="1125"/>
    <w:link w:val="1126"/>
    <w:qFormat/>
    <w:pPr>
      <w:ind w:left="720" w:firstLine="480"/>
      <w:jc w:val="left"/>
      <w:spacing w:before="120" w:line="22" w:lineRule="atLeast"/>
    </w:pPr>
    <w:rPr>
      <w:rFonts w:ascii="宋体"/>
      <w:sz w:val="24"/>
      <w:szCs w:val="20"/>
    </w:rPr>
  </w:style>
  <w:style w:type="character" w:styleId="1126">
    <w:name w:val="正文文本缩进 3 Char"/>
    <w:basedOn w:val="1079"/>
    <w:next w:val="1126"/>
    <w:link w:val="1125"/>
    <w:qFormat/>
    <w:rPr>
      <w:rFonts w:ascii="宋体"/>
      <w:sz w:val="24"/>
    </w:rPr>
  </w:style>
  <w:style w:type="paragraph" w:styleId="1127">
    <w:name w:val="目录 2"/>
    <w:basedOn w:val="1069"/>
    <w:next w:val="1069"/>
    <w:link w:val="1069"/>
    <w:uiPriority w:val="39"/>
    <w:qFormat/>
    <w:pPr>
      <w:ind w:left="420"/>
      <w:spacing w:line="312" w:lineRule="auto"/>
      <w:tabs>
        <w:tab w:val="right" w:pos="8937" w:leader="dot"/>
      </w:tabs>
    </w:pPr>
  </w:style>
  <w:style w:type="paragraph" w:styleId="1128">
    <w:name w:val="目录 9"/>
    <w:basedOn w:val="1069"/>
    <w:next w:val="1069"/>
    <w:link w:val="1069"/>
    <w:qFormat/>
    <w:pPr>
      <w:ind w:left="3360"/>
    </w:pPr>
  </w:style>
  <w:style w:type="paragraph" w:styleId="1129">
    <w:name w:val="HTML 预设格式"/>
    <w:basedOn w:val="1069"/>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basedOn w:val="1079"/>
    <w:next w:val="1130"/>
    <w:link w:val="1129"/>
    <w:qFormat/>
    <w:rPr>
      <w:rFonts w:ascii="宋体" w:hAnsi="宋体" w:cs="宋体"/>
      <w:sz w:val="24"/>
      <w:szCs w:val="24"/>
    </w:rPr>
  </w:style>
  <w:style w:type="paragraph" w:styleId="1131">
    <w:name w:val="普通(网站)"/>
    <w:basedOn w:val="1069"/>
    <w:next w:val="1131"/>
    <w:link w:val="1069"/>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69"/>
    <w:next w:val="1069"/>
    <w:link w:val="1069"/>
    <w:qFormat/>
    <w:rPr>
      <w:szCs w:val="20"/>
    </w:rPr>
  </w:style>
  <w:style w:type="paragraph" w:styleId="1133">
    <w:name w:val="标题"/>
    <w:basedOn w:val="1069"/>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7"/>
    <w:next w:val="1097"/>
    <w:link w:val="1136"/>
    <w:qFormat/>
    <w:rPr>
      <w:b/>
      <w:bCs/>
    </w:rPr>
  </w:style>
  <w:style w:type="character" w:styleId="1136">
    <w:name w:val="批注主题 Char"/>
    <w:basedOn w:val="1137"/>
    <w:next w:val="1136"/>
    <w:link w:val="1135"/>
    <w:qFormat/>
    <w:rPr>
      <w:rFonts w:ascii="Times New Roman" w:hAnsi="Times New Roman" w:eastAsia="宋体" w:cs="Times New Roman"/>
      <w:b/>
      <w:bCs/>
      <w:sz w:val="21"/>
      <w:szCs w:val="24"/>
      <w:lang w:val="en-US" w:eastAsia="zh-CN" w:bidi="ar-SA"/>
    </w:rPr>
  </w:style>
  <w:style w:type="character" w:styleId="1137">
    <w:name w:val="批注文字 字符"/>
    <w:next w:val="1137"/>
    <w:link w:val="1069"/>
    <w:uiPriority w:val="99"/>
    <w:qFormat/>
    <w:rPr>
      <w:rFonts w:ascii="Times New Roman" w:hAnsi="Times New Roman" w:eastAsia="宋体" w:cs="Times New Roman"/>
      <w:sz w:val="24"/>
      <w:lang w:val="en-US" w:eastAsia="zh-CN" w:bidi="ar-SA"/>
    </w:rPr>
  </w:style>
  <w:style w:type="paragraph" w:styleId="1138">
    <w:name w:val="正文首行缩进 2"/>
    <w:basedOn w:val="1103"/>
    <w:next w:val="1138"/>
    <w:link w:val="1139"/>
    <w:qFormat/>
    <w:pPr>
      <w:ind w:left="420" w:firstLine="420"/>
      <w:spacing w:after="120" w:line="480" w:lineRule="exact"/>
    </w:pPr>
    <w:rPr>
      <w:szCs w:val="20"/>
    </w:rPr>
  </w:style>
  <w:style w:type="character" w:styleId="1139">
    <w:name w:val="正文首行缩进 2 Char"/>
    <w:basedOn w:val="1104"/>
    <w:next w:val="1139"/>
    <w:link w:val="1138"/>
    <w:qFormat/>
    <w:rPr>
      <w:rFonts w:eastAsia="宋体"/>
      <w:sz w:val="24"/>
      <w:szCs w:val="24"/>
      <w:lang w:val="en-US" w:eastAsia="zh-CN" w:bidi="ar-SA"/>
    </w:rPr>
  </w:style>
  <w:style w:type="table" w:styleId="1140">
    <w:name w:val="网格型"/>
    <w:basedOn w:val="1080"/>
    <w:next w:val="1140"/>
    <w:link w:val="1069"/>
    <w:uiPriority w:val="39"/>
    <w:qFormat/>
    <w:tblPr/>
  </w:style>
  <w:style w:type="table" w:styleId="1141">
    <w:name w:val="中等深浅网格 1 - 强调文字颜色 2"/>
    <w:basedOn w:val="1080"/>
    <w:next w:val="1141"/>
    <w:link w:val="1069"/>
    <w:qFormat/>
    <w:rPr>
      <w:sz w:val="21"/>
      <w:szCs w:val="24"/>
    </w:rPr>
    <w:tblPr/>
  </w:style>
  <w:style w:type="character" w:styleId="1142">
    <w:name w:val="要点"/>
    <w:next w:val="1142"/>
    <w:link w:val="1069"/>
    <w:qFormat/>
    <w:rPr>
      <w:b/>
      <w:bCs/>
    </w:rPr>
  </w:style>
  <w:style w:type="character" w:styleId="1143">
    <w:name w:val="页码"/>
    <w:basedOn w:val="1079"/>
    <w:next w:val="1143"/>
    <w:link w:val="1069"/>
    <w:qFormat/>
  </w:style>
  <w:style w:type="character" w:styleId="1144">
    <w:name w:val="已访问的超链接"/>
    <w:next w:val="1144"/>
    <w:link w:val="1069"/>
    <w:qFormat/>
    <w:rPr>
      <w:color w:val="800080"/>
      <w:u w:val="single"/>
    </w:rPr>
  </w:style>
  <w:style w:type="character" w:styleId="1145">
    <w:name w:val="强调"/>
    <w:next w:val="1145"/>
    <w:link w:val="1069"/>
    <w:qFormat/>
    <w:rPr>
      <w:color w:val="cc0033"/>
    </w:rPr>
  </w:style>
  <w:style w:type="character" w:styleId="1146">
    <w:name w:val="超链接"/>
    <w:next w:val="1146"/>
    <w:link w:val="1069"/>
    <w:uiPriority w:val="99"/>
    <w:qFormat/>
    <w:rPr>
      <w:color w:val="0000ff"/>
      <w:u w:val="single"/>
    </w:rPr>
  </w:style>
  <w:style w:type="character" w:styleId="1147">
    <w:name w:val="批注引用"/>
    <w:next w:val="1147"/>
    <w:link w:val="1069"/>
    <w:uiPriority w:val="99"/>
    <w:qFormat/>
    <w:rPr>
      <w:sz w:val="21"/>
      <w:szCs w:val="21"/>
    </w:rPr>
  </w:style>
  <w:style w:type="character" w:styleId="1148">
    <w:name w:val="HTML 引文"/>
    <w:next w:val="1148"/>
    <w:link w:val="1069"/>
    <w:qFormat/>
    <w:rPr>
      <w:i/>
      <w:iCs/>
    </w:rPr>
  </w:style>
  <w:style w:type="character" w:styleId="1149">
    <w:name w:val="c21"/>
    <w:next w:val="1149"/>
    <w:link w:val="1069"/>
    <w:qFormat/>
    <w:rPr>
      <w:rFonts w:ascii="ˎ̥" w:hAnsi="ˎ̥"/>
      <w:color w:val="000000"/>
      <w:sz w:val="20"/>
      <w:szCs w:val="20"/>
      <w:u w:val="none"/>
    </w:rPr>
  </w:style>
  <w:style w:type="character" w:styleId="1150">
    <w:name w:val="title4"/>
    <w:next w:val="1150"/>
    <w:link w:val="1069"/>
    <w:qFormat/>
    <w:rPr>
      <w:b/>
      <w:bCs/>
      <w:color w:val="1d87b3"/>
      <w:sz w:val="15"/>
      <w:szCs w:val="15"/>
    </w:rPr>
  </w:style>
  <w:style w:type="character" w:styleId="1151">
    <w:name w:val="标题 2 Char Char"/>
    <w:next w:val="1151"/>
    <w:link w:val="1069"/>
    <w:qFormat/>
    <w:rPr>
      <w:rFonts w:ascii="Arial" w:hAnsi="Arial" w:eastAsia="黑体"/>
      <w:b/>
      <w:bCs/>
      <w:sz w:val="32"/>
      <w:szCs w:val="32"/>
      <w:lang w:val="en-US" w:eastAsia="zh-CN" w:bidi="ar-SA"/>
    </w:rPr>
  </w:style>
  <w:style w:type="character" w:styleId="1152">
    <w:name w:val="black1"/>
    <w:next w:val="1152"/>
    <w:link w:val="1069"/>
    <w:qFormat/>
    <w:rPr>
      <w:color w:val="000000"/>
    </w:rPr>
  </w:style>
  <w:style w:type="character" w:styleId="1153">
    <w:name w:val="street-address"/>
    <w:basedOn w:val="1079"/>
    <w:next w:val="1153"/>
    <w:link w:val="1069"/>
    <w:qFormat/>
  </w:style>
  <w:style w:type="character" w:styleId="1154">
    <w:name w:val="locality"/>
    <w:basedOn w:val="1079"/>
    <w:next w:val="1154"/>
    <w:link w:val="1069"/>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69"/>
    <w:next w:val="1156"/>
    <w:link w:val="1155"/>
    <w:qFormat/>
    <w:pPr>
      <w:ind w:firstLine="480"/>
      <w:spacing w:line="480" w:lineRule="exact"/>
    </w:pPr>
    <w:rPr>
      <w:rFonts w:ascii="宋体" w:hAnsi="宋体"/>
      <w:sz w:val="24"/>
    </w:rPr>
  </w:style>
  <w:style w:type="character" w:styleId="1157">
    <w:name w:val="Char Char11"/>
    <w:next w:val="1157"/>
    <w:link w:val="1069"/>
    <w:qFormat/>
    <w:rPr>
      <w:rFonts w:ascii="宋体" w:eastAsia="宋体"/>
      <w:b/>
      <w:sz w:val="24"/>
      <w:u w:val="single"/>
      <w:lang w:val="en-US" w:eastAsia="zh-CN" w:bidi="ar-SA"/>
    </w:rPr>
  </w:style>
  <w:style w:type="character" w:styleId="1158">
    <w:name w:val="txt"/>
    <w:basedOn w:val="1079"/>
    <w:next w:val="1158"/>
    <w:link w:val="1069"/>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69"/>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69"/>
    <w:qFormat/>
    <w:rPr>
      <w:rFonts w:ascii="宋体" w:hAnsi="Courier New" w:eastAsia="宋体"/>
      <w:sz w:val="21"/>
      <w:lang w:val="en-US" w:eastAsia="zh-CN" w:bidi="ar-SA"/>
    </w:rPr>
  </w:style>
  <w:style w:type="character" w:styleId="1162">
    <w:name w:val="chanpin1"/>
    <w:next w:val="1162"/>
    <w:link w:val="1069"/>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69"/>
    <w:next w:val="1164"/>
    <w:link w:val="1163"/>
    <w:uiPriority w:val="34"/>
    <w:qFormat/>
    <w:pPr>
      <w:ind w:firstLine="420"/>
    </w:pPr>
    <w:rPr>
      <w:rFonts w:ascii="Calibri" w:hAnsi="Calibri"/>
      <w:szCs w:val="22"/>
    </w:rPr>
  </w:style>
  <w:style w:type="character" w:styleId="1165">
    <w:name w:val="标题 3 Char Char"/>
    <w:next w:val="1165"/>
    <w:link w:val="1069"/>
    <w:qFormat/>
    <w:rPr>
      <w:rFonts w:eastAsia="宋体"/>
      <w:b/>
      <w:bCs/>
      <w:sz w:val="32"/>
      <w:szCs w:val="32"/>
      <w:lang w:val="en-US" w:eastAsia="zh-CN" w:bidi="ar-SA"/>
    </w:rPr>
  </w:style>
  <w:style w:type="character" w:styleId="1166">
    <w:name w:val="段1 Char"/>
    <w:next w:val="1166"/>
    <w:link w:val="1069"/>
    <w:qFormat/>
    <w:rPr>
      <w:rFonts w:ascii="宋体" w:eastAsia="宋体"/>
      <w:sz w:val="24"/>
      <w:lang w:val="en-US" w:eastAsia="zh-CN" w:bidi="ar-SA"/>
    </w:rPr>
  </w:style>
  <w:style w:type="character" w:styleId="1167">
    <w:name w:val="chanpin拷贝"/>
    <w:basedOn w:val="1079"/>
    <w:next w:val="1167"/>
    <w:link w:val="1069"/>
    <w:qFormat/>
  </w:style>
  <w:style w:type="character" w:styleId="1168">
    <w:name w:val="纯文本 Char1"/>
    <w:next w:val="1168"/>
    <w:link w:val="1069"/>
    <w:qFormat/>
    <w:rPr>
      <w:rFonts w:ascii="宋体" w:hAnsi="Courier New" w:eastAsia="宋体"/>
      <w:sz w:val="21"/>
      <w:lang w:val="en-US" w:eastAsia="zh-CN" w:bidi="ar-SA"/>
    </w:rPr>
  </w:style>
  <w:style w:type="character" w:styleId="1169">
    <w:name w:val="apple-style-span"/>
    <w:next w:val="1169"/>
    <w:link w:val="1069"/>
    <w:qFormat/>
    <w:rPr>
      <w:rFonts w:cs="Times New Roman"/>
    </w:rPr>
  </w:style>
  <w:style w:type="paragraph" w:styleId="1170">
    <w:name w:val="二级条标题"/>
    <w:basedOn w:val="1171"/>
    <w:next w:val="1069"/>
    <w:link w:val="1069"/>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69"/>
    <w:link w:val="1069"/>
    <w:qFormat/>
    <w:pPr>
      <w:numPr>
        <w:ilvl w:val="1"/>
      </w:numPr>
      <w:ind w:left="0" w:hanging="840"/>
      <w:tabs>
        <w:tab w:val="left" w:pos="360" w:leader="none"/>
        <w:tab w:val="left" w:pos="840" w:leader="none"/>
      </w:tabs>
      <w:outlineLvl w:val="1"/>
    </w:pPr>
  </w:style>
  <w:style w:type="paragraph" w:styleId="1172">
    <w:name w:val="章标题"/>
    <w:next w:val="1069"/>
    <w:link w:val="106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69"/>
    <w:next w:val="1173"/>
    <w:link w:val="1069"/>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69"/>
    <w:next w:val="1174"/>
    <w:link w:val="1069"/>
    <w:qFormat/>
    <w:rPr>
      <w:rFonts w:ascii="Tahoma" w:hAnsi="Tahoma"/>
      <w:sz w:val="24"/>
      <w:szCs w:val="20"/>
    </w:rPr>
  </w:style>
  <w:style w:type="paragraph" w:styleId="1175">
    <w:name w:val="Char3 Char Char Char"/>
    <w:basedOn w:val="1069"/>
    <w:next w:val="1175"/>
    <w:link w:val="1069"/>
    <w:qFormat/>
    <w:rPr>
      <w:rFonts w:ascii="Tahoma" w:hAnsi="Tahoma"/>
      <w:sz w:val="24"/>
      <w:szCs w:val="20"/>
    </w:rPr>
  </w:style>
  <w:style w:type="paragraph" w:styleId="1176">
    <w:name w:val="font6"/>
    <w:basedOn w:val="1069"/>
    <w:next w:val="1176"/>
    <w:link w:val="1069"/>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69"/>
    <w:qFormat/>
    <w:pPr>
      <w:numPr>
        <w:numId w:val="3"/>
      </w:numPr>
    </w:pPr>
  </w:style>
  <w:style w:type="paragraph" w:styleId="1178">
    <w:name w:val="项目编号1"/>
    <w:basedOn w:val="1069"/>
    <w:next w:val="1178"/>
    <w:link w:val="1069"/>
    <w:qFormat/>
    <w:pPr>
      <w:numPr>
        <w:ilvl w:val="0"/>
        <w:numId w:val="2"/>
      </w:numPr>
      <w:spacing w:before="100" w:beforeAutospacing="1" w:after="100" w:afterAutospacing="1" w:line="360" w:lineRule="auto"/>
    </w:pPr>
    <w:rPr>
      <w:sz w:val="24"/>
    </w:rPr>
  </w:style>
  <w:style w:type="paragraph" w:styleId="1179">
    <w:name w:val="图中文字"/>
    <w:basedOn w:val="1069"/>
    <w:next w:val="1179"/>
    <w:link w:val="1069"/>
    <w:qFormat/>
    <w:pPr>
      <w:jc w:val="center"/>
      <w:spacing w:line="0" w:lineRule="atLeast"/>
    </w:pPr>
    <w:rPr>
      <w:sz w:val="24"/>
      <w:szCs w:val="20"/>
    </w:rPr>
  </w:style>
  <w:style w:type="paragraph" w:styleId="1180">
    <w:name w:val="xl46"/>
    <w:basedOn w:val="1069"/>
    <w:next w:val="1180"/>
    <w:link w:val="10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69"/>
    <w:next w:val="1181"/>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69"/>
    <w:next w:val="1182"/>
    <w:link w:val="1069"/>
    <w:qFormat/>
    <w:rPr>
      <w:rFonts w:ascii="Tahoma" w:hAnsi="Tahoma"/>
      <w:sz w:val="24"/>
      <w:szCs w:val="20"/>
    </w:rPr>
  </w:style>
  <w:style w:type="paragraph" w:styleId="1183">
    <w:name w:val="xl35"/>
    <w:basedOn w:val="1069"/>
    <w:next w:val="1183"/>
    <w:link w:val="10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69"/>
    <w:next w:val="1184"/>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69"/>
    <w:next w:val="1185"/>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69"/>
    <w:next w:val="1186"/>
    <w:link w:val="10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69"/>
    <w:next w:val="1187"/>
    <w:link w:val="1069"/>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69"/>
    <w:next w:val="1188"/>
    <w:link w:val="1069"/>
    <w:qFormat/>
    <w:pPr>
      <w:ind w:firstLine="200"/>
      <w:spacing w:line="360" w:lineRule="auto"/>
    </w:pPr>
    <w:rPr>
      <w:rFonts w:eastAsia="仿宋_GB2312"/>
      <w:sz w:val="24"/>
    </w:rPr>
  </w:style>
  <w:style w:type="paragraph" w:styleId="1189">
    <w:name w:val="xl38"/>
    <w:basedOn w:val="1069"/>
    <w:next w:val="1189"/>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69"/>
    <w:next w:val="1190"/>
    <w:link w:val="10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69"/>
    <w:next w:val="1191"/>
    <w:link w:val="1069"/>
    <w:qFormat/>
    <w:pPr>
      <w:ind w:left="360" w:hanging="360"/>
      <w:jc w:val="left"/>
      <w:widowControl/>
    </w:pPr>
    <w:rPr>
      <w:rFonts w:ascii="宋体" w:hAnsi="宋体" w:cs="宋体"/>
      <w:b/>
      <w:bCs/>
      <w:color w:val="000000"/>
      <w:sz w:val="18"/>
      <w:szCs w:val="18"/>
    </w:rPr>
  </w:style>
  <w:style w:type="paragraph" w:styleId="1192">
    <w:name w:val="正文列项_数字"/>
    <w:basedOn w:val="1069"/>
    <w:next w:val="1192"/>
    <w:link w:val="1069"/>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69"/>
    <w:next w:val="1193"/>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69"/>
    <w:next w:val="1194"/>
    <w:link w:val="10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69"/>
    <w:next w:val="1195"/>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69"/>
    <w:next w:val="1196"/>
    <w:link w:val="1069"/>
    <w:qFormat/>
    <w:pPr>
      <w:jc w:val="left"/>
      <w:spacing w:before="100" w:beforeAutospacing="1" w:after="100" w:afterAutospacing="1"/>
      <w:widowControl/>
    </w:pPr>
    <w:rPr>
      <w:sz w:val="36"/>
      <w:szCs w:val="36"/>
    </w:rPr>
  </w:style>
  <w:style w:type="paragraph" w:styleId="1197">
    <w:name w:val="Char"/>
    <w:basedOn w:val="1069"/>
    <w:next w:val="1197"/>
    <w:link w:val="1069"/>
    <w:qFormat/>
    <w:pPr>
      <w:tabs>
        <w:tab w:val="left" w:pos="360" w:leader="none"/>
      </w:tabs>
    </w:pPr>
    <w:rPr>
      <w:sz w:val="24"/>
    </w:rPr>
  </w:style>
  <w:style w:type="paragraph" w:styleId="1198">
    <w:name w:val="Char Char Char Char Char Char Char Char Char Char Char Char Char Char Char Char"/>
    <w:basedOn w:val="1069"/>
    <w:next w:val="1198"/>
    <w:link w:val="1069"/>
    <w:qFormat/>
    <w:pPr>
      <w:jc w:val="center"/>
      <w:spacing w:after="160" w:line="240" w:lineRule="exact"/>
      <w:widowControl/>
    </w:pPr>
    <w:rPr>
      <w:rFonts w:ascii="宋体" w:hAnsi="宋体"/>
      <w:b/>
      <w:sz w:val="30"/>
      <w:szCs w:val="30"/>
      <w:lang w:eastAsia="en-US"/>
    </w:rPr>
  </w:style>
  <w:style w:type="paragraph" w:styleId="1199">
    <w:name w:val="xl45"/>
    <w:basedOn w:val="1069"/>
    <w:next w:val="1199"/>
    <w:link w:val="10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69"/>
    <w:next w:val="1200"/>
    <w:link w:val="1069"/>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69"/>
    <w:qFormat/>
    <w:rPr>
      <w:rFonts w:ascii="Tahoma" w:hAnsi="Tahoma"/>
      <w:sz w:val="24"/>
    </w:rPr>
  </w:style>
  <w:style w:type="paragraph" w:styleId="1202">
    <w:name w:val="xl26"/>
    <w:basedOn w:val="1069"/>
    <w:next w:val="1202"/>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69"/>
    <w:next w:val="1203"/>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69"/>
    <w:next w:val="1204"/>
    <w:link w:val="10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69"/>
    <w:next w:val="1205"/>
    <w:link w:val="1069"/>
    <w:qFormat/>
    <w:pPr>
      <w:jc w:val="left"/>
    </w:pPr>
    <w:rPr>
      <w:rFonts w:ascii="宋体" w:hAnsi="宋体"/>
      <w:szCs w:val="20"/>
    </w:rPr>
  </w:style>
  <w:style w:type="paragraph" w:styleId="1206">
    <w:name w:val="Char1 Char Char Char1"/>
    <w:basedOn w:val="1069"/>
    <w:next w:val="1206"/>
    <w:link w:val="1069"/>
    <w:qFormat/>
    <w:rPr>
      <w:rFonts w:ascii="Tahoma" w:hAnsi="Tahoma" w:cs="仿宋_GB2312"/>
      <w:sz w:val="24"/>
      <w:szCs w:val="28"/>
    </w:rPr>
  </w:style>
  <w:style w:type="paragraph" w:styleId="1207">
    <w:name w:val="四级条标题"/>
    <w:basedOn w:val="1208"/>
    <w:next w:val="1069"/>
    <w:link w:val="1069"/>
    <w:qFormat/>
    <w:pPr>
      <w:numPr>
        <w:ilvl w:val="4"/>
      </w:numPr>
      <w:ind w:left="0" w:hanging="840"/>
      <w:tabs>
        <w:tab w:val="left" w:pos="360" w:leader="none"/>
        <w:tab w:val="left" w:pos="840" w:leader="none"/>
      </w:tabs>
      <w:outlineLvl w:val="4"/>
    </w:pPr>
  </w:style>
  <w:style w:type="paragraph" w:styleId="1208">
    <w:name w:val="三级条标题"/>
    <w:basedOn w:val="1170"/>
    <w:next w:val="1069"/>
    <w:link w:val="1069"/>
    <w:qFormat/>
    <w:pPr>
      <w:numPr>
        <w:ilvl w:val="3"/>
        <w:numId w:val="1"/>
      </w:numPr>
      <w:ind w:left="0" w:hanging="840"/>
      <w:tabs>
        <w:tab w:val="left" w:pos="360" w:leader="none"/>
        <w:tab w:val="left" w:pos="840" w:leader="none"/>
      </w:tabs>
      <w:outlineLvl w:val="3"/>
    </w:pPr>
  </w:style>
  <w:style w:type="paragraph" w:styleId="1209">
    <w:name w:val="??"/>
    <w:next w:val="1209"/>
    <w:link w:val="1069"/>
    <w:qFormat/>
    <w:pPr>
      <w:jc w:val="both"/>
      <w:widowControl w:val="off"/>
    </w:pPr>
    <w:rPr>
      <w:sz w:val="21"/>
      <w:lang w:val="en-US" w:eastAsia="en-US" w:bidi="ar-SA"/>
    </w:rPr>
  </w:style>
  <w:style w:type="paragraph" w:styleId="1210">
    <w:name w:val="样式 标题 2 + 宋体 五号 行距: 单倍行距"/>
    <w:basedOn w:val="1071"/>
    <w:next w:val="1210"/>
    <w:link w:val="106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69"/>
    <w:next w:val="1211"/>
    <w:link w:val="1069"/>
    <w:qFormat/>
    <w:pPr>
      <w:ind w:firstLine="420"/>
    </w:pPr>
    <w:rPr>
      <w:rFonts w:ascii="Calibri" w:hAnsi="Calibri"/>
      <w:szCs w:val="22"/>
    </w:rPr>
  </w:style>
  <w:style w:type="paragraph" w:styleId="1212">
    <w:name w:val="项目符号1"/>
    <w:basedOn w:val="1213"/>
    <w:next w:val="1212"/>
    <w:link w:val="1069"/>
    <w:qFormat/>
    <w:pPr>
      <w:ind w:left="-25" w:firstLine="0"/>
    </w:pPr>
  </w:style>
  <w:style w:type="paragraph" w:styleId="1213">
    <w:name w:val="正文文本样式"/>
    <w:basedOn w:val="1069"/>
    <w:next w:val="1213"/>
    <w:link w:val="1069"/>
    <w:qFormat/>
    <w:pPr>
      <w:ind w:firstLine="482"/>
      <w:spacing w:line="360" w:lineRule="auto"/>
    </w:pPr>
    <w:rPr>
      <w:rFonts w:cs="宋体"/>
      <w:sz w:val="24"/>
      <w:szCs w:val="20"/>
    </w:rPr>
  </w:style>
  <w:style w:type="paragraph" w:styleId="1214">
    <w:name w:val="xl27"/>
    <w:basedOn w:val="1069"/>
    <w:next w:val="1214"/>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69"/>
    <w:next w:val="1215"/>
    <w:link w:val="1069"/>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69"/>
    <w:link w:val="1069"/>
    <w:qFormat/>
    <w:pPr>
      <w:numPr>
        <w:ilvl w:val="5"/>
      </w:numPr>
      <w:ind w:left="0" w:hanging="840"/>
      <w:tabs>
        <w:tab w:val="left" w:pos="360" w:leader="none"/>
        <w:tab w:val="left" w:pos="840" w:leader="none"/>
      </w:tabs>
      <w:outlineLvl w:val="5"/>
    </w:pPr>
  </w:style>
  <w:style w:type="paragraph" w:styleId="1217">
    <w:name w:val="xl49"/>
    <w:basedOn w:val="1069"/>
    <w:next w:val="1217"/>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69"/>
    <w:next w:val="1218"/>
    <w:link w:val="1069"/>
    <w:qFormat/>
    <w:pPr>
      <w:spacing w:before="120" w:after="120" w:line="180" w:lineRule="auto"/>
    </w:pPr>
    <w:rPr>
      <w:rFonts w:ascii="Arial" w:hAnsi="Arial"/>
      <w:szCs w:val="20"/>
    </w:rPr>
  </w:style>
  <w:style w:type="paragraph" w:styleId="1219">
    <w:name w:val="xl33"/>
    <w:basedOn w:val="1069"/>
    <w:next w:val="1219"/>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69"/>
    <w:next w:val="1220"/>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69"/>
    <w:next w:val="1221"/>
    <w:link w:val="1069"/>
    <w:qFormat/>
    <w:rPr>
      <w:rFonts w:ascii="Tahoma" w:hAnsi="Tahoma"/>
      <w:sz w:val="24"/>
      <w:szCs w:val="20"/>
    </w:rPr>
  </w:style>
  <w:style w:type="paragraph" w:styleId="1222">
    <w:name w:val="xl44"/>
    <w:basedOn w:val="1069"/>
    <w:next w:val="1222"/>
    <w:link w:val="10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69"/>
    <w:next w:val="1223"/>
    <w:link w:val="1069"/>
    <w:qFormat/>
    <w:pPr>
      <w:numPr>
        <w:ilvl w:val="0"/>
        <w:numId w:val="5"/>
      </w:numPr>
      <w:spacing w:before="120"/>
      <w:tabs>
        <w:tab w:val="left" w:pos="360" w:leader="none"/>
      </w:tabs>
    </w:pPr>
    <w:rPr>
      <w:rFonts w:ascii="宋体"/>
      <w:sz w:val="28"/>
      <w:szCs w:val="20"/>
    </w:rPr>
  </w:style>
  <w:style w:type="paragraph" w:styleId="1224">
    <w:name w:val="font9"/>
    <w:basedOn w:val="1069"/>
    <w:next w:val="1224"/>
    <w:link w:val="1069"/>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69"/>
    <w:next w:val="1225"/>
    <w:link w:val="1069"/>
    <w:qFormat/>
    <w:rPr>
      <w:rFonts w:ascii="Tahoma" w:hAnsi="Tahoma"/>
      <w:sz w:val="24"/>
      <w:szCs w:val="20"/>
    </w:rPr>
  </w:style>
  <w:style w:type="paragraph" w:styleId="1226">
    <w:name w:val="Char Char Char Char Char Char Char Char Char Char"/>
    <w:basedOn w:val="1069"/>
    <w:next w:val="1226"/>
    <w:link w:val="1069"/>
    <w:qFormat/>
  </w:style>
  <w:style w:type="paragraph" w:styleId="1227">
    <w:name w:val="Char Char1 Char Char Char Char Char Char Char Char"/>
    <w:basedOn w:val="1069"/>
    <w:next w:val="1227"/>
    <w:link w:val="1069"/>
    <w:qFormat/>
    <w:pPr>
      <w:jc w:val="left"/>
      <w:spacing w:after="160" w:line="240" w:lineRule="exact"/>
      <w:widowControl/>
    </w:pPr>
    <w:rPr>
      <w:rFonts w:ascii="Verdana" w:hAnsi="Verdana"/>
      <w:sz w:val="20"/>
      <w:szCs w:val="20"/>
      <w:lang w:eastAsia="en-US"/>
    </w:rPr>
  </w:style>
  <w:style w:type="paragraph" w:styleId="1228">
    <w:name w:val="Char1"/>
    <w:basedOn w:val="1069"/>
    <w:next w:val="1228"/>
    <w:link w:val="1069"/>
    <w:qFormat/>
    <w:pPr>
      <w:tabs>
        <w:tab w:val="left" w:pos="360" w:leader="none"/>
      </w:tabs>
    </w:pPr>
    <w:rPr>
      <w:sz w:val="24"/>
    </w:rPr>
  </w:style>
  <w:style w:type="paragraph" w:styleId="1229">
    <w:name w:val="正文列项_字母"/>
    <w:basedOn w:val="1069"/>
    <w:next w:val="1229"/>
    <w:link w:val="1069"/>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69"/>
    <w:next w:val="1230"/>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69"/>
    <w:next w:val="1231"/>
    <w:link w:val="10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69"/>
    <w:next w:val="1232"/>
    <w:link w:val="1069"/>
    <w:qFormat/>
    <w:rPr>
      <w:rFonts w:ascii="Arial" w:hAnsi="Arial" w:cs="Arial"/>
      <w:szCs w:val="21"/>
    </w:rPr>
  </w:style>
  <w:style w:type="paragraph" w:styleId="1233">
    <w:name w:val="xl48"/>
    <w:basedOn w:val="1069"/>
    <w:next w:val="1233"/>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69"/>
    <w:next w:val="1234"/>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69"/>
    <w:next w:val="1235"/>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69"/>
    <w:next w:val="1236"/>
    <w:link w:val="1069"/>
    <w:qFormat/>
    <w:rPr>
      <w:rFonts w:ascii="Tahoma" w:hAnsi="Tahoma"/>
      <w:sz w:val="24"/>
      <w:szCs w:val="20"/>
    </w:rPr>
  </w:style>
  <w:style w:type="paragraph" w:styleId="1237">
    <w:name w:val="xl50"/>
    <w:basedOn w:val="1069"/>
    <w:next w:val="1237"/>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69"/>
    <w:next w:val="1238"/>
    <w:link w:val="1069"/>
    <w:qFormat/>
    <w:pPr>
      <w:jc w:val="left"/>
    </w:pPr>
    <w:rPr>
      <w:sz w:val="24"/>
    </w:rPr>
  </w:style>
  <w:style w:type="paragraph" w:styleId="1239">
    <w:name w:val="Char Char Char1"/>
    <w:basedOn w:val="1069"/>
    <w:next w:val="1239"/>
    <w:link w:val="1069"/>
    <w:qFormat/>
    <w:rPr>
      <w:rFonts w:ascii="Tahoma" w:hAnsi="Tahoma"/>
      <w:sz w:val="24"/>
      <w:szCs w:val="20"/>
    </w:rPr>
  </w:style>
  <w:style w:type="paragraph" w:styleId="1240">
    <w:name w:val="Char Char Char Char Char Char Char1"/>
    <w:basedOn w:val="1069"/>
    <w:next w:val="1240"/>
    <w:link w:val="1069"/>
    <w:qFormat/>
    <w:pPr>
      <w:ind w:firstLine="200"/>
      <w:spacing w:line="360" w:lineRule="auto"/>
    </w:pPr>
    <w:rPr>
      <w:rFonts w:eastAsia="仿宋_GB2312"/>
      <w:sz w:val="24"/>
    </w:rPr>
  </w:style>
  <w:style w:type="paragraph" w:styleId="1241">
    <w:name w:val="xl51"/>
    <w:basedOn w:val="1069"/>
    <w:next w:val="1241"/>
    <w:link w:val="10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69"/>
    <w:qFormat/>
    <w:pPr>
      <w:jc w:val="center"/>
      <w:spacing w:line="360" w:lineRule="auto"/>
    </w:pPr>
    <w:rPr>
      <w:sz w:val="24"/>
    </w:rPr>
  </w:style>
  <w:style w:type="paragraph" w:styleId="1243">
    <w:name w:val="xl24"/>
    <w:basedOn w:val="1069"/>
    <w:next w:val="1243"/>
    <w:link w:val="10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69"/>
    <w:next w:val="1244"/>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69"/>
    <w:next w:val="1245"/>
    <w:link w:val="1069"/>
    <w:qFormat/>
    <w:pPr>
      <w:jc w:val="left"/>
      <w:widowControl/>
    </w:pPr>
    <w:rPr>
      <w:rFonts w:ascii="楷体_GB2312" w:eastAsia="楷体_GB2312" w:cs="Arial"/>
      <w:sz w:val="24"/>
    </w:rPr>
  </w:style>
  <w:style w:type="paragraph" w:styleId="1246">
    <w:name w:val="xl34"/>
    <w:basedOn w:val="1069"/>
    <w:next w:val="1246"/>
    <w:link w:val="10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69"/>
    <w:next w:val="1247"/>
    <w:link w:val="1069"/>
    <w:qFormat/>
    <w:rPr>
      <w:rFonts w:ascii="Tahoma" w:hAnsi="Tahoma"/>
      <w:sz w:val="24"/>
      <w:szCs w:val="20"/>
    </w:rPr>
  </w:style>
  <w:style w:type="paragraph" w:styleId="1248">
    <w:name w:val="Default"/>
    <w:next w:val="1248"/>
    <w:link w:val="1069"/>
    <w:qFormat/>
    <w:pPr>
      <w:widowControl w:val="off"/>
    </w:pPr>
    <w:rPr>
      <w:rFonts w:ascii="Symbol" w:hAnsi="Symbol" w:cs="Symbol"/>
      <w:color w:val="000000"/>
      <w:sz w:val="24"/>
      <w:szCs w:val="24"/>
      <w:lang w:val="en-US" w:eastAsia="zh-CN" w:bidi="ar-SA"/>
    </w:rPr>
  </w:style>
  <w:style w:type="paragraph" w:styleId="1249">
    <w:name w:val="列出段落1"/>
    <w:basedOn w:val="1069"/>
    <w:next w:val="1249"/>
    <w:link w:val="1069"/>
    <w:qFormat/>
    <w:pPr>
      <w:ind w:firstLine="420"/>
    </w:pPr>
    <w:rPr>
      <w:rFonts w:ascii="Calibri" w:hAnsi="Calibri"/>
      <w:szCs w:val="22"/>
    </w:rPr>
  </w:style>
  <w:style w:type="paragraph" w:styleId="1250">
    <w:name w:val="default"/>
    <w:basedOn w:val="1069"/>
    <w:next w:val="1250"/>
    <w:link w:val="1069"/>
    <w:qFormat/>
    <w:pPr>
      <w:jc w:val="left"/>
      <w:spacing w:before="100" w:beforeAutospacing="1" w:after="100" w:afterAutospacing="1"/>
      <w:widowControl/>
    </w:pPr>
    <w:rPr>
      <w:rFonts w:ascii="宋体" w:hAnsi="宋体" w:cs="宋体"/>
      <w:sz w:val="24"/>
    </w:rPr>
  </w:style>
  <w:style w:type="paragraph" w:styleId="1251">
    <w:name w:val="字元 字元1"/>
    <w:basedOn w:val="1069"/>
    <w:next w:val="1251"/>
    <w:link w:val="1069"/>
    <w:qFormat/>
    <w:rPr>
      <w:rFonts w:ascii="Tahoma" w:hAnsi="Tahoma"/>
      <w:sz w:val="24"/>
      <w:szCs w:val="20"/>
    </w:rPr>
  </w:style>
  <w:style w:type="paragraph" w:styleId="1252">
    <w:name w:val="_Style 160"/>
    <w:next w:val="1252"/>
    <w:link w:val="1069"/>
    <w:qFormat/>
    <w:rPr>
      <w:sz w:val="21"/>
      <w:szCs w:val="24"/>
      <w:lang w:val="en-US" w:eastAsia="zh-CN" w:bidi="ar-SA"/>
    </w:rPr>
  </w:style>
  <w:style w:type="paragraph" w:styleId="1253">
    <w:name w:val="项目编号3"/>
    <w:basedOn w:val="1213"/>
    <w:next w:val="1253"/>
    <w:link w:val="1069"/>
    <w:qFormat/>
    <w:pPr>
      <w:numPr>
        <w:ilvl w:val="0"/>
        <w:numId w:val="6"/>
      </w:numPr>
    </w:pPr>
  </w:style>
  <w:style w:type="paragraph" w:styleId="1254">
    <w:name w:val="Char21"/>
    <w:basedOn w:val="1069"/>
    <w:next w:val="1254"/>
    <w:link w:val="1069"/>
    <w:qFormat/>
    <w:rPr>
      <w:rFonts w:ascii="Tahoma" w:hAnsi="Tahoma"/>
      <w:sz w:val="24"/>
      <w:szCs w:val="20"/>
    </w:rPr>
  </w:style>
  <w:style w:type="paragraph" w:styleId="1255">
    <w:name w:val="表格文字"/>
    <w:basedOn w:val="1103"/>
    <w:next w:val="1255"/>
    <w:link w:val="1069"/>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69"/>
    <w:next w:val="1256"/>
    <w:link w:val="1069"/>
    <w:qFormat/>
    <w:rPr>
      <w:rFonts w:ascii="宋体" w:hAnsi="宋体" w:cs="Courier New"/>
      <w:sz w:val="32"/>
      <w:szCs w:val="32"/>
    </w:rPr>
  </w:style>
  <w:style w:type="paragraph" w:styleId="1257">
    <w:name w:val="正文文本样式 加粗"/>
    <w:basedOn w:val="1213"/>
    <w:next w:val="1257"/>
    <w:link w:val="1069"/>
    <w:qFormat/>
    <w:rPr>
      <w:b/>
    </w:rPr>
  </w:style>
  <w:style w:type="paragraph" w:styleId="1258">
    <w:name w:val="Char2 Char Char Char Char Char Char"/>
    <w:basedOn w:val="1069"/>
    <w:next w:val="1258"/>
    <w:link w:val="1069"/>
    <w:qFormat/>
    <w:pPr>
      <w:jc w:val="center"/>
      <w:spacing w:line="400" w:lineRule="exact"/>
      <w:widowControl/>
    </w:pPr>
  </w:style>
  <w:style w:type="paragraph" w:styleId="1259">
    <w:name w:val="Char Char4"/>
    <w:basedOn w:val="1069"/>
    <w:next w:val="1259"/>
    <w:link w:val="1069"/>
    <w:qFormat/>
    <w:pPr>
      <w:jc w:val="center"/>
      <w:spacing w:line="400" w:lineRule="exact"/>
      <w:widowControl/>
    </w:pPr>
  </w:style>
  <w:style w:type="paragraph" w:styleId="1260">
    <w:name w:val="Char3 Char Char Char1"/>
    <w:basedOn w:val="1069"/>
    <w:next w:val="1260"/>
    <w:link w:val="1069"/>
    <w:qFormat/>
    <w:rPr>
      <w:rFonts w:ascii="Tahoma" w:hAnsi="Tahoma"/>
      <w:sz w:val="24"/>
      <w:szCs w:val="20"/>
    </w:rPr>
  </w:style>
  <w:style w:type="paragraph" w:styleId="1261">
    <w:name w:val="无间隔"/>
    <w:next w:val="1261"/>
    <w:link w:val="1069"/>
    <w:qFormat/>
    <w:pPr>
      <w:jc w:val="both"/>
      <w:widowControl w:val="off"/>
    </w:pPr>
    <w:rPr>
      <w:sz w:val="21"/>
      <w:szCs w:val="24"/>
      <w:lang w:val="en-US" w:eastAsia="zh-CN" w:bidi="ar-SA"/>
    </w:rPr>
  </w:style>
  <w:style w:type="paragraph" w:styleId="1262">
    <w:name w:val="22222222222222"/>
    <w:basedOn w:val="1069"/>
    <w:next w:val="1262"/>
    <w:link w:val="1069"/>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69"/>
    <w:next w:val="1265"/>
    <w:link w:val="1069"/>
    <w:qFormat/>
    <w:pPr>
      <w:spacing w:after="50" w:line="360" w:lineRule="auto"/>
    </w:pPr>
    <w:rPr>
      <w:sz w:val="24"/>
    </w:rPr>
  </w:style>
  <w:style w:type="paragraph" w:styleId="1266">
    <w:name w:val="xl23"/>
    <w:basedOn w:val="1069"/>
    <w:next w:val="1266"/>
    <w:link w:val="1069"/>
    <w:qFormat/>
    <w:pPr>
      <w:spacing w:before="100" w:beforeAutospacing="1" w:after="100" w:afterAutospacing="1" w:line="360" w:lineRule="auto"/>
      <w:widowControl/>
    </w:pPr>
    <w:rPr>
      <w:sz w:val="24"/>
      <w:szCs w:val="20"/>
    </w:rPr>
  </w:style>
  <w:style w:type="paragraph" w:styleId="1267">
    <w:name w:val="正文表格"/>
    <w:basedOn w:val="1069"/>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69"/>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0"/>
    <w:next w:val="1271"/>
    <w:link w:val="1069"/>
    <w:qFormat/>
    <w:pPr>
      <w:jc w:val="left"/>
    </w:pPr>
    <w:rPr>
      <w:sz w:val="24"/>
      <w:szCs w:val="24"/>
    </w:rPr>
  </w:style>
  <w:style w:type="paragraph" w:styleId="1272">
    <w:name w:val="正文小标题"/>
    <w:basedOn w:val="1069"/>
    <w:next w:val="1083"/>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83"/>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69"/>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69"/>
    <w:next w:val="1069"/>
    <w:link w:val="1069"/>
    <w:qFormat/>
    <w:pPr>
      <w:numPr>
        <w:ilvl w:val="0"/>
        <w:numId w:val="7"/>
      </w:numPr>
      <w:spacing w:line="300" w:lineRule="auto"/>
    </w:pPr>
    <w:rPr>
      <w:rFonts w:ascii="宋体" w:hAnsi="Calibri"/>
      <w:sz w:val="24"/>
      <w:szCs w:val="21"/>
    </w:rPr>
  </w:style>
  <w:style w:type="paragraph" w:styleId="1279">
    <w:name w:val="正文须知-2级"/>
    <w:basedOn w:val="1069"/>
    <w:next w:val="1279"/>
    <w:link w:val="1069"/>
    <w:qFormat/>
    <w:pPr>
      <w:numPr>
        <w:ilvl w:val="1"/>
        <w:numId w:val="7"/>
      </w:numPr>
      <w:spacing w:line="300" w:lineRule="auto"/>
    </w:pPr>
    <w:rPr>
      <w:rFonts w:ascii="宋体" w:hAnsi="Calibri"/>
      <w:sz w:val="24"/>
      <w:szCs w:val="21"/>
    </w:rPr>
  </w:style>
  <w:style w:type="paragraph" w:styleId="1280">
    <w:name w:val="正文须知-3级"/>
    <w:basedOn w:val="1069"/>
    <w:next w:val="1280"/>
    <w:link w:val="1069"/>
    <w:qFormat/>
    <w:pPr>
      <w:numPr>
        <w:ilvl w:val="2"/>
        <w:numId w:val="7"/>
      </w:numPr>
      <w:ind w:hanging="355"/>
      <w:spacing w:line="300" w:lineRule="auto"/>
    </w:pPr>
    <w:rPr>
      <w:rFonts w:ascii="宋体" w:hAnsi="Calibri"/>
      <w:sz w:val="24"/>
      <w:szCs w:val="21"/>
    </w:rPr>
  </w:style>
  <w:style w:type="character" w:styleId="1281">
    <w:name w:val="纯文本 字符"/>
    <w:next w:val="1281"/>
    <w:link w:val="1069"/>
    <w:uiPriority w:val="99"/>
    <w:qFormat/>
    <w:rPr>
      <w:rFonts w:ascii="宋体" w:hAnsi="Courier New" w:eastAsia="宋体" w:cs="Times New Roman"/>
      <w:sz w:val="21"/>
      <w:szCs w:val="21"/>
      <w:lang w:val="en-US" w:eastAsia="zh-CN" w:bidi="ar-SA"/>
    </w:rPr>
  </w:style>
  <w:style w:type="paragraph" w:styleId="1282">
    <w:name w:val="表格1"/>
    <w:basedOn w:val="1069"/>
    <w:next w:val="1282"/>
    <w:link w:val="1069"/>
    <w:qFormat/>
    <w:pPr>
      <w:ind w:firstLine="480"/>
      <w:jc w:val="center"/>
    </w:pPr>
    <w:rPr>
      <w:sz w:val="24"/>
      <w:szCs w:val="20"/>
    </w:rPr>
  </w:style>
  <w:style w:type="character" w:styleId="1283">
    <w:name w:val="纯文本 字符1"/>
    <w:next w:val="1283"/>
    <w:link w:val="1069"/>
    <w:qFormat/>
    <w:rPr>
      <w:rFonts w:ascii="宋体" w:hAnsi="Courier New"/>
    </w:rPr>
  </w:style>
  <w:style w:type="character" w:styleId="1284">
    <w:name w:val="bjh-p"/>
    <w:next w:val="1284"/>
    <w:link w:val="1069"/>
    <w:qFormat/>
  </w:style>
  <w:style w:type="paragraph" w:styleId="1285">
    <w:name w:val="无标题条"/>
    <w:next w:val="1069"/>
    <w:link w:val="1069"/>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69"/>
    <w:next w:val="1287"/>
    <w:link w:val="1286"/>
    <w:qFormat/>
    <w:pPr>
      <w:ind w:firstLine="480"/>
      <w:spacing w:line="360" w:lineRule="auto"/>
    </w:pPr>
    <w:rPr>
      <w:rFonts w:ascii="宋体" w:hAnsi="宋体"/>
      <w:sz w:val="24"/>
      <w:lang w:val="en-GB"/>
    </w:rPr>
  </w:style>
  <w:style w:type="character" w:styleId="1288">
    <w:name w:val="标题 3 Char"/>
    <w:next w:val="1288"/>
    <w:link w:val="1069"/>
    <w:qFormat/>
    <w:rPr>
      <w:rFonts w:ascii="宋体" w:eastAsia="宋体"/>
      <w:b/>
      <w:sz w:val="24"/>
      <w:u w:val="single"/>
      <w:lang w:val="en-US" w:eastAsia="zh-CN" w:bidi="ar-SA"/>
    </w:rPr>
  </w:style>
  <w:style w:type="character" w:styleId="1289">
    <w:name w:val="正文缩进 Char"/>
    <w:next w:val="1289"/>
    <w:link w:val="1069"/>
    <w:qFormat/>
    <w:rPr>
      <w:rFonts w:ascii="宋体" w:eastAsia="宋体"/>
      <w:sz w:val="24"/>
      <w:szCs w:val="24"/>
      <w:lang w:val="en-US" w:eastAsia="zh-CN" w:bidi="ar-SA"/>
    </w:rPr>
  </w:style>
  <w:style w:type="character" w:styleId="1290">
    <w:name w:val="Char Char111"/>
    <w:next w:val="1290"/>
    <w:link w:val="1069"/>
    <w:qFormat/>
    <w:rPr>
      <w:rFonts w:ascii="宋体" w:eastAsia="宋体"/>
      <w:b/>
      <w:sz w:val="24"/>
      <w:u w:val="single"/>
      <w:lang w:val="en-US" w:eastAsia="zh-CN" w:bidi="ar-SA"/>
    </w:rPr>
  </w:style>
  <w:style w:type="character" w:styleId="1291">
    <w:name w:val="正文文本缩进 Char"/>
    <w:next w:val="1291"/>
    <w:link w:val="1069"/>
    <w:qFormat/>
    <w:rPr>
      <w:rFonts w:eastAsia="宋体"/>
      <w:sz w:val="24"/>
      <w:szCs w:val="24"/>
      <w:lang w:val="en-US" w:eastAsia="zh-CN" w:bidi="ar-SA"/>
    </w:rPr>
  </w:style>
  <w:style w:type="character" w:styleId="1292">
    <w:name w:val="列出段落 Char"/>
    <w:next w:val="1292"/>
    <w:link w:val="1069"/>
    <w:qFormat/>
    <w:rPr>
      <w:rFonts w:ascii="Calibri" w:hAnsi="Calibri" w:eastAsia="宋体"/>
      <w:sz w:val="21"/>
      <w:szCs w:val="22"/>
      <w:lang w:val="en-US" w:eastAsia="zh-CN" w:bidi="ar-SA"/>
    </w:rPr>
  </w:style>
  <w:style w:type="character" w:styleId="1293">
    <w:name w:val="页眉 Char"/>
    <w:next w:val="1293"/>
    <w:link w:val="1069"/>
    <w:qFormat/>
    <w:rPr>
      <w:rFonts w:eastAsia="宋体"/>
      <w:sz w:val="18"/>
      <w:szCs w:val="18"/>
      <w:lang w:val="en-US" w:eastAsia="zh-CN" w:bidi="ar-SA"/>
    </w:rPr>
  </w:style>
  <w:style w:type="character" w:styleId="1294">
    <w:name w:val="标题 2 Char"/>
    <w:next w:val="1294"/>
    <w:link w:val="1069"/>
    <w:qFormat/>
    <w:rPr>
      <w:rFonts w:ascii="Arial" w:hAnsi="Arial" w:eastAsia="黑体"/>
      <w:b/>
      <w:sz w:val="30"/>
      <w:lang w:val="en-US" w:eastAsia="zh-CN" w:bidi="ar-SA"/>
    </w:rPr>
  </w:style>
  <w:style w:type="paragraph" w:styleId="1295">
    <w:name w:val="字元 字元2"/>
    <w:basedOn w:val="1069"/>
    <w:next w:val="1295"/>
    <w:link w:val="1069"/>
    <w:qFormat/>
    <w:rPr>
      <w:rFonts w:ascii="Tahoma" w:hAnsi="Tahoma"/>
      <w:sz w:val="24"/>
      <w:szCs w:val="20"/>
    </w:rPr>
  </w:style>
  <w:style w:type="paragraph" w:styleId="1296">
    <w:name w:val="Char3 Char Char Char2"/>
    <w:basedOn w:val="1069"/>
    <w:next w:val="1296"/>
    <w:link w:val="1069"/>
    <w:qFormat/>
    <w:rPr>
      <w:rFonts w:ascii="Tahoma" w:hAnsi="Tahoma"/>
      <w:sz w:val="24"/>
      <w:szCs w:val="20"/>
    </w:rPr>
  </w:style>
  <w:style w:type="paragraph" w:styleId="1297">
    <w:name w:val="正文文本缩进2"/>
    <w:basedOn w:val="1069"/>
    <w:next w:val="1297"/>
    <w:link w:val="1069"/>
    <w:qFormat/>
    <w:pPr>
      <w:ind w:firstLine="480"/>
      <w:spacing w:line="480" w:lineRule="exact"/>
    </w:pPr>
    <w:rPr>
      <w:rFonts w:ascii="宋体" w:hAnsi="宋体"/>
      <w:sz w:val="24"/>
      <w:lang w:val="zh-CN" w:eastAsia="zh-CN"/>
    </w:rPr>
  </w:style>
  <w:style w:type="paragraph" w:styleId="1298">
    <w:name w:val="Char3"/>
    <w:basedOn w:val="1069"/>
    <w:next w:val="1298"/>
    <w:link w:val="1069"/>
    <w:qFormat/>
    <w:pPr>
      <w:tabs>
        <w:tab w:val="left" w:pos="360" w:leader="none"/>
      </w:tabs>
    </w:pPr>
    <w:rPr>
      <w:sz w:val="24"/>
    </w:rPr>
  </w:style>
  <w:style w:type="paragraph" w:styleId="1299">
    <w:name w:val="Char Char Char Char Char Char Char Char Char Char Char Char Char Char Char Char1"/>
    <w:basedOn w:val="1069"/>
    <w:next w:val="1299"/>
    <w:link w:val="1069"/>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69"/>
    <w:next w:val="1300"/>
    <w:link w:val="1069"/>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69"/>
    <w:next w:val="1301"/>
    <w:link w:val="1069"/>
    <w:qFormat/>
    <w:pPr>
      <w:ind w:firstLine="420"/>
    </w:pPr>
    <w:rPr>
      <w:rFonts w:ascii="Calibri" w:hAnsi="Calibri"/>
      <w:szCs w:val="22"/>
    </w:rPr>
  </w:style>
  <w:style w:type="paragraph" w:styleId="1302">
    <w:name w:val="Char Char Char1 Char2"/>
    <w:basedOn w:val="1069"/>
    <w:next w:val="1302"/>
    <w:link w:val="1069"/>
    <w:qFormat/>
    <w:rPr>
      <w:rFonts w:ascii="Tahoma" w:hAnsi="Tahoma"/>
      <w:sz w:val="24"/>
      <w:szCs w:val="20"/>
    </w:rPr>
  </w:style>
  <w:style w:type="paragraph" w:styleId="1303">
    <w:name w:val="Char Char Char2"/>
    <w:basedOn w:val="1069"/>
    <w:next w:val="1303"/>
    <w:link w:val="1069"/>
    <w:qFormat/>
    <w:rPr>
      <w:rFonts w:ascii="Tahoma" w:hAnsi="Tahoma"/>
      <w:sz w:val="24"/>
      <w:szCs w:val="20"/>
    </w:rPr>
  </w:style>
  <w:style w:type="paragraph" w:styleId="1304">
    <w:name w:val="Char Char Char Char Char Char Char2"/>
    <w:basedOn w:val="1069"/>
    <w:next w:val="1304"/>
    <w:link w:val="1069"/>
    <w:qFormat/>
    <w:pPr>
      <w:ind w:firstLine="200"/>
      <w:spacing w:line="360" w:lineRule="auto"/>
    </w:pPr>
    <w:rPr>
      <w:rFonts w:eastAsia="仿宋_GB2312"/>
      <w:sz w:val="24"/>
    </w:rPr>
  </w:style>
  <w:style w:type="paragraph" w:styleId="1305">
    <w:name w:val="正文缩进2"/>
    <w:basedOn w:val="1069"/>
    <w:next w:val="1305"/>
    <w:link w:val="1069"/>
    <w:qFormat/>
    <w:pPr>
      <w:ind w:firstLine="567"/>
      <w:spacing w:line="480" w:lineRule="exact"/>
      <w:widowControl/>
    </w:pPr>
    <w:rPr>
      <w:rFonts w:ascii="宋体"/>
      <w:color w:val="000000"/>
      <w:sz w:val="28"/>
      <w:szCs w:val="20"/>
      <w:lang w:val="zh-CN" w:eastAsia="zh-CN"/>
    </w:rPr>
  </w:style>
  <w:style w:type="paragraph" w:styleId="1306">
    <w:name w:val="Revision"/>
    <w:next w:val="1306"/>
    <w:link w:val="1069"/>
    <w:qFormat/>
    <w:rPr>
      <w:sz w:val="21"/>
      <w:szCs w:val="24"/>
      <w:lang w:val="en-US" w:eastAsia="zh-CN" w:bidi="ar-SA"/>
    </w:rPr>
  </w:style>
  <w:style w:type="paragraph" w:styleId="1307">
    <w:name w:val="Char22"/>
    <w:basedOn w:val="1069"/>
    <w:next w:val="1307"/>
    <w:link w:val="1069"/>
    <w:qFormat/>
    <w:rPr>
      <w:rFonts w:ascii="Tahoma" w:hAnsi="Tahoma"/>
      <w:sz w:val="24"/>
      <w:szCs w:val="20"/>
    </w:rPr>
  </w:style>
  <w:style w:type="paragraph" w:styleId="1308">
    <w:name w:val="Char Char Char Char Char Char Char Char Char Char2"/>
    <w:basedOn w:val="1069"/>
    <w:next w:val="1308"/>
    <w:link w:val="1069"/>
    <w:qFormat/>
    <w:rPr>
      <w:rFonts w:ascii="宋体" w:hAnsi="宋体" w:cs="Courier New"/>
      <w:sz w:val="32"/>
      <w:szCs w:val="32"/>
    </w:rPr>
  </w:style>
  <w:style w:type="paragraph" w:styleId="1309">
    <w:name w:val="Char2 Char Char Char Char Char Char1"/>
    <w:basedOn w:val="1069"/>
    <w:next w:val="1309"/>
    <w:link w:val="1069"/>
    <w:qFormat/>
    <w:pPr>
      <w:jc w:val="center"/>
      <w:spacing w:line="400" w:lineRule="exact"/>
      <w:widowControl/>
    </w:pPr>
  </w:style>
  <w:style w:type="character" w:styleId="1310">
    <w:name w:val="页脚 Char"/>
    <w:next w:val="1310"/>
    <w:link w:val="1069"/>
    <w:qFormat/>
    <w:rPr>
      <w:rFonts w:ascii="宋体" w:eastAsia="宋体"/>
      <w:sz w:val="18"/>
      <w:lang w:val="en-US" w:eastAsia="zh-CN" w:bidi="ar-SA"/>
    </w:rPr>
  </w:style>
  <w:style w:type="paragraph" w:styleId="1311">
    <w:name w:val="Char Char41"/>
    <w:basedOn w:val="1069"/>
    <w:next w:val="1311"/>
    <w:link w:val="1069"/>
    <w:qFormat/>
    <w:pPr>
      <w:jc w:val="center"/>
      <w:spacing w:line="400" w:lineRule="exact"/>
      <w:widowControl/>
    </w:pPr>
  </w:style>
  <w:style w:type="character" w:styleId="1312">
    <w:name w:val="批注文字 Char"/>
    <w:next w:val="1312"/>
    <w:link w:val="1069"/>
    <w:uiPriority w:val="99"/>
    <w:qFormat/>
    <w:rPr>
      <w:sz w:val="21"/>
      <w:szCs w:val="24"/>
    </w:rPr>
  </w:style>
  <w:style w:type="character" w:styleId="1313">
    <w:name w:val="标题 Char"/>
    <w:next w:val="1313"/>
    <w:link w:val="1069"/>
    <w:qFormat/>
    <w:rPr>
      <w:b/>
      <w:sz w:val="32"/>
    </w:rPr>
  </w:style>
  <w:style w:type="paragraph" w:styleId="1314">
    <w:name w:val="图例"/>
    <w:basedOn w:val="1069"/>
    <w:next w:val="1314"/>
    <w:link w:val="1069"/>
    <w:qFormat/>
    <w:pPr>
      <w:jc w:val="center"/>
      <w:spacing w:before="120" w:after="120" w:line="360" w:lineRule="auto"/>
    </w:pPr>
    <w:rPr>
      <w:rFonts w:eastAsia="仿宋_GB2312"/>
      <w:b/>
      <w:sz w:val="24"/>
      <w:szCs w:val="20"/>
    </w:rPr>
  </w:style>
  <w:style w:type="paragraph" w:styleId="1315">
    <w:name w:val="Table Paragraph"/>
    <w:basedOn w:val="1069"/>
    <w:next w:val="1315"/>
    <w:link w:val="1069"/>
    <w:uiPriority w:val="1"/>
    <w:qFormat/>
    <w:pPr>
      <w:jc w:val="left"/>
    </w:pPr>
    <w:rPr>
      <w:rFonts w:ascii="宋体" w:hAnsi="宋体" w:cs="宋体"/>
      <w:sz w:val="22"/>
      <w:szCs w:val="22"/>
      <w:lang w:eastAsia="en-US"/>
    </w:rPr>
  </w:style>
  <w:style w:type="table" w:styleId="1316">
    <w:name w:val="Table Normal"/>
    <w:next w:val="1316"/>
    <w:link w:val="1069"/>
    <w:uiPriority w:val="2"/>
    <w:semiHidden/>
    <w:qFormat/>
    <w:pPr>
      <w:widowControl w:val="off"/>
    </w:pPr>
    <w:rPr>
      <w:rFonts w:ascii="Calibri" w:hAnsi="Calibri"/>
      <w:sz w:val="22"/>
      <w:szCs w:val="22"/>
      <w:lang w:val="en-US" w:eastAsia="en-US" w:bidi="ar-SA"/>
    </w:rPr>
    <w:tblPr/>
  </w:style>
  <w:style w:type="paragraph" w:styleId="1317">
    <w:name w:val="成文日期"/>
    <w:basedOn w:val="1069"/>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首行缩进"/>
    <w:basedOn w:val="1069"/>
    <w:next w:val="1319"/>
    <w:link w:val="1069"/>
    <w:qFormat/>
    <w:pPr>
      <w:ind w:firstLine="480"/>
    </w:pPr>
    <w:rPr>
      <w:lang w:val="zh-CN"/>
    </w:rPr>
  </w:style>
  <w:style w:type="paragraph" w:styleId="1320">
    <w:name w:val="样式 标题 3 + (中文) 黑体 小四 非加粗 段前: 7.8 磅 段后: 0 磅 行距: 固定值 20 磅"/>
    <w:basedOn w:val="1072"/>
    <w:next w:val="1320"/>
    <w:link w:val="1069"/>
    <w:qFormat/>
    <w:pPr>
      <w:spacing w:before="0" w:after="0" w:line="400" w:lineRule="exact"/>
    </w:pPr>
    <w:rPr>
      <w:rFonts w:cs="宋体"/>
      <w:sz w:val="24"/>
    </w:rPr>
  </w:style>
  <w:style w:type="paragraph" w:styleId="1321">
    <w:name w:val="一、"/>
    <w:next w:val="1321"/>
    <w:link w:val="1069"/>
    <w:qFormat/>
    <w:pPr>
      <w:ind w:firstLine="640"/>
      <w:jc w:val="both"/>
      <w:widowControl w:val="off"/>
    </w:pPr>
    <w:rPr>
      <w:rFonts w:ascii="Times New Roman" w:hAnsi="Times New Roman" w:eastAsia="黑体" w:cs="Times New Roman"/>
      <w:sz w:val="21"/>
      <w:szCs w:val="32"/>
      <w:lang w:val="en-US" w:eastAsia="zh-CN" w:bidi="ar-SA"/>
    </w:rPr>
  </w:style>
  <w:style w:type="paragraph" w:styleId="1322">
    <w:name w:val="正文_0"/>
    <w:next w:val="1322"/>
    <w:link w:val="1069"/>
    <w:qFormat/>
    <w:pPr>
      <w:jc w:val="both"/>
      <w:widowControl w:val="off"/>
    </w:pPr>
    <w:rPr>
      <w:rFonts w:ascii="Calibri" w:hAnsi="Calibri" w:eastAsia="宋体" w:cs="Times New Roman"/>
      <w:sz w:val="21"/>
      <w:szCs w:val="22"/>
      <w:lang w:val="en-US" w:eastAsia="zh-CN" w:bidi="ar-SA"/>
    </w:rPr>
  </w:style>
  <w:style w:type="character" w:styleId="1323" w:default="1">
    <w:name w:val="Default Paragraph Font"/>
    <w:uiPriority w:val="1"/>
    <w:semiHidden/>
    <w:unhideWhenUsed/>
  </w:style>
  <w:style w:type="numbering" w:styleId="1324" w:default="1">
    <w:name w:val="No List"/>
    <w:uiPriority w:val="99"/>
    <w:semiHidden/>
    <w:unhideWhenUsed/>
  </w:style>
  <w:style w:type="table" w:styleId="13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钱小雯</cp:lastModifiedBy>
  <cp:revision>6</cp:revision>
  <dcterms:created xsi:type="dcterms:W3CDTF">2022-05-30T08:05:00Z</dcterms:created>
  <dcterms:modified xsi:type="dcterms:W3CDTF">2025-12-09T08:44:59Z</dcterms:modified>
</cp:coreProperties>
</file>